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4EC36" w14:textId="77777777" w:rsidR="007A6169" w:rsidRDefault="0022113F">
      <w:r>
        <w:rPr>
          <w:b/>
          <w:u w:val="single"/>
        </w:rPr>
        <w:t>GlobalSurg-CovidSurg Week: Определување на оптималниот тајминг за операција по инфекција со SARS-CoV-2</w:t>
      </w:r>
    </w:p>
    <w:p w14:paraId="694690AE" w14:textId="77777777" w:rsidR="007A6169" w:rsidRDefault="007A6169">
      <w:pPr>
        <w:rPr>
          <w:b/>
        </w:rPr>
      </w:pPr>
    </w:p>
    <w:tbl>
      <w:tblPr>
        <w:tblStyle w:val="TableGrid"/>
        <w:tblW w:w="9350" w:type="dxa"/>
        <w:tblLook w:val="04A0" w:firstRow="1" w:lastRow="0" w:firstColumn="1" w:lastColumn="0" w:noHBand="0" w:noVBand="1"/>
      </w:tblPr>
      <w:tblGrid>
        <w:gridCol w:w="1554"/>
        <w:gridCol w:w="7796"/>
      </w:tblGrid>
      <w:tr w:rsidR="007A6169" w14:paraId="760E542F" w14:textId="77777777">
        <w:tc>
          <w:tcPr>
            <w:tcW w:w="9349" w:type="dxa"/>
            <w:gridSpan w:val="2"/>
            <w:tcBorders>
              <w:bottom w:val="nil"/>
              <w:right w:val="nil"/>
            </w:tcBorders>
            <w:shd w:val="clear" w:color="auto" w:fill="D9D9D9" w:themeFill="background1" w:themeFillShade="D9"/>
          </w:tcPr>
          <w:p w14:paraId="532964D6" w14:textId="77777777" w:rsidR="007A6169" w:rsidRDefault="0022113F">
            <w:pPr>
              <w:spacing w:line="240" w:lineRule="auto"/>
            </w:pPr>
            <w:r>
              <w:rPr>
                <w:b/>
              </w:rPr>
              <w:t>Контакт информации:</w:t>
            </w:r>
          </w:p>
        </w:tc>
      </w:tr>
      <w:tr w:rsidR="007A6169" w14:paraId="34ECE925" w14:textId="77777777">
        <w:tc>
          <w:tcPr>
            <w:tcW w:w="1554" w:type="dxa"/>
            <w:tcBorders>
              <w:top w:val="nil"/>
              <w:bottom w:val="nil"/>
              <w:right w:val="nil"/>
            </w:tcBorders>
            <w:shd w:val="clear" w:color="auto" w:fill="D9D9D9" w:themeFill="background1" w:themeFillShade="D9"/>
          </w:tcPr>
          <w:p w14:paraId="1EC0853D" w14:textId="77777777" w:rsidR="007A6169" w:rsidRDefault="0022113F">
            <w:pPr>
              <w:spacing w:line="240" w:lineRule="auto"/>
              <w:rPr>
                <w:b/>
              </w:rPr>
            </w:pPr>
            <w:r>
              <w:t>Website:</w:t>
            </w:r>
          </w:p>
        </w:tc>
        <w:tc>
          <w:tcPr>
            <w:tcW w:w="7795" w:type="dxa"/>
            <w:tcBorders>
              <w:top w:val="nil"/>
              <w:left w:val="nil"/>
              <w:bottom w:val="nil"/>
            </w:tcBorders>
            <w:shd w:val="clear" w:color="auto" w:fill="D9D9D9" w:themeFill="background1" w:themeFillShade="D9"/>
          </w:tcPr>
          <w:p w14:paraId="5AC439DE" w14:textId="77777777" w:rsidR="007A6169" w:rsidRDefault="0022113F">
            <w:pPr>
              <w:spacing w:line="240" w:lineRule="auto"/>
              <w:rPr>
                <w:b/>
              </w:rPr>
            </w:pPr>
            <w:r>
              <w:rPr>
                <w:rStyle w:val="InternetLink"/>
              </w:rPr>
              <w:t>https://globalsurg.org/globalsurg-covidsurg-week/</w:t>
            </w:r>
          </w:p>
        </w:tc>
      </w:tr>
      <w:tr w:rsidR="007A6169" w14:paraId="49348FCA" w14:textId="77777777">
        <w:tc>
          <w:tcPr>
            <w:tcW w:w="1554" w:type="dxa"/>
            <w:tcBorders>
              <w:top w:val="nil"/>
              <w:bottom w:val="nil"/>
              <w:right w:val="nil"/>
            </w:tcBorders>
            <w:shd w:val="clear" w:color="auto" w:fill="D9D9D9" w:themeFill="background1" w:themeFillShade="D9"/>
          </w:tcPr>
          <w:p w14:paraId="7FB8EEB4" w14:textId="77777777" w:rsidR="007A6169" w:rsidRDefault="0022113F">
            <w:pPr>
              <w:spacing w:line="240" w:lineRule="auto"/>
              <w:rPr>
                <w:b/>
              </w:rPr>
            </w:pPr>
            <w:r>
              <w:t>Twitter:</w:t>
            </w:r>
          </w:p>
        </w:tc>
        <w:tc>
          <w:tcPr>
            <w:tcW w:w="7795" w:type="dxa"/>
            <w:tcBorders>
              <w:top w:val="nil"/>
              <w:left w:val="nil"/>
              <w:bottom w:val="nil"/>
            </w:tcBorders>
            <w:shd w:val="clear" w:color="auto" w:fill="D9D9D9" w:themeFill="background1" w:themeFillShade="D9"/>
          </w:tcPr>
          <w:p w14:paraId="74AA6D6B" w14:textId="77777777" w:rsidR="007A6169" w:rsidRDefault="0022113F">
            <w:pPr>
              <w:spacing w:line="240" w:lineRule="auto"/>
            </w:pPr>
            <w:r>
              <w:t>@CovidSurg</w:t>
            </w:r>
          </w:p>
        </w:tc>
      </w:tr>
      <w:tr w:rsidR="007A6169" w14:paraId="26063664" w14:textId="77777777">
        <w:tc>
          <w:tcPr>
            <w:tcW w:w="1554" w:type="dxa"/>
            <w:tcBorders>
              <w:top w:val="nil"/>
              <w:right w:val="nil"/>
            </w:tcBorders>
            <w:shd w:val="clear" w:color="auto" w:fill="D9D9D9" w:themeFill="background1" w:themeFillShade="D9"/>
          </w:tcPr>
          <w:p w14:paraId="007D2435" w14:textId="77777777" w:rsidR="007A6169" w:rsidRDefault="0022113F">
            <w:pPr>
              <w:spacing w:line="240" w:lineRule="auto"/>
              <w:rPr>
                <w:b/>
              </w:rPr>
            </w:pPr>
            <w:r>
              <w:t>Email:</w:t>
            </w:r>
          </w:p>
        </w:tc>
        <w:tc>
          <w:tcPr>
            <w:tcW w:w="7795" w:type="dxa"/>
            <w:tcBorders>
              <w:top w:val="nil"/>
              <w:left w:val="nil"/>
            </w:tcBorders>
            <w:shd w:val="clear" w:color="auto" w:fill="D9D9D9" w:themeFill="background1" w:themeFillShade="D9"/>
          </w:tcPr>
          <w:p w14:paraId="5BE2C757" w14:textId="77777777" w:rsidR="007A6169" w:rsidRDefault="0022113F">
            <w:pPr>
              <w:spacing w:line="240" w:lineRule="auto"/>
            </w:pPr>
            <w:r>
              <w:t>covidsurg@contacts.bham.ac.uk</w:t>
            </w:r>
          </w:p>
        </w:tc>
      </w:tr>
    </w:tbl>
    <w:p w14:paraId="57615AD7" w14:textId="77777777" w:rsidR="007A6169" w:rsidRDefault="007A6169">
      <w:pPr>
        <w:rPr>
          <w:b/>
        </w:rPr>
      </w:pPr>
    </w:p>
    <w:tbl>
      <w:tblPr>
        <w:tblW w:w="9360" w:type="dxa"/>
        <w:tblCellMar>
          <w:top w:w="100" w:type="dxa"/>
          <w:left w:w="100" w:type="dxa"/>
          <w:bottom w:w="100" w:type="dxa"/>
          <w:right w:w="100" w:type="dxa"/>
        </w:tblCellMar>
        <w:tblLook w:val="0600" w:firstRow="0" w:lastRow="0" w:firstColumn="0" w:lastColumn="0" w:noHBand="1" w:noVBand="1"/>
      </w:tblPr>
      <w:tblGrid>
        <w:gridCol w:w="9360"/>
      </w:tblGrid>
      <w:tr w:rsidR="007A6169" w14:paraId="09A4B3F4" w14:textId="77777777">
        <w:tc>
          <w:tcPr>
            <w:tcW w:w="9360" w:type="dxa"/>
            <w:tcBorders>
              <w:top w:val="single" w:sz="8" w:space="0" w:color="000000"/>
              <w:left w:val="single" w:sz="8" w:space="0" w:color="000000"/>
              <w:bottom w:val="single" w:sz="8" w:space="0" w:color="000000"/>
              <w:right w:val="single" w:sz="8" w:space="0" w:color="000000"/>
            </w:tcBorders>
            <w:shd w:val="clear" w:color="auto" w:fill="auto"/>
          </w:tcPr>
          <w:p w14:paraId="4CE6D301" w14:textId="77777777" w:rsidR="007A6169" w:rsidRDefault="0022113F">
            <w:r>
              <w:rPr>
                <w:b/>
              </w:rPr>
              <w:t>Резиме</w:t>
            </w:r>
          </w:p>
          <w:p w14:paraId="4E39B297" w14:textId="77777777" w:rsidR="007A6169" w:rsidRDefault="0022113F">
            <w:pPr>
              <w:numPr>
                <w:ilvl w:val="0"/>
                <w:numId w:val="2"/>
              </w:numPr>
            </w:pPr>
            <w:r>
              <w:t>Проспективна, набљудувачка, интернационална групна студија.</w:t>
            </w:r>
          </w:p>
          <w:p w14:paraId="168533E8" w14:textId="77777777" w:rsidR="007A6169" w:rsidRDefault="0022113F">
            <w:pPr>
              <w:pStyle w:val="PreformattedText"/>
              <w:numPr>
                <w:ilvl w:val="0"/>
                <w:numId w:val="2"/>
              </w:numPr>
            </w:pPr>
            <w:bookmarkStart w:id="0" w:name="tw-target-text"/>
            <w:bookmarkEnd w:id="0"/>
            <w:r>
              <w:rPr>
                <w:rFonts w:ascii="Arial" w:hAnsi="Arial"/>
                <w:color w:val="222222"/>
                <w:sz w:val="22"/>
                <w:szCs w:val="22"/>
              </w:rPr>
              <w:t>Секоја болница во светот може да учествува (вклучително и болници кои не примиле пациенти заразени</w:t>
            </w:r>
            <w:r>
              <w:rPr>
                <w:rFonts w:ascii="Arial" w:hAnsi="Arial"/>
                <w:sz w:val="22"/>
                <w:szCs w:val="22"/>
              </w:rPr>
              <w:t xml:space="preserve"> SARS-CoV-2).</w:t>
            </w:r>
          </w:p>
          <w:p w14:paraId="0F251816" w14:textId="77777777" w:rsidR="007A6169" w:rsidRDefault="0022113F">
            <w:pPr>
              <w:pStyle w:val="PreformattedText"/>
              <w:numPr>
                <w:ilvl w:val="0"/>
                <w:numId w:val="2"/>
              </w:numPr>
              <w:rPr>
                <w:rFonts w:ascii="Arial" w:hAnsi="Arial"/>
                <w:sz w:val="22"/>
                <w:szCs w:val="22"/>
              </w:rPr>
            </w:pPr>
            <w:r>
              <w:rPr>
                <w:rFonts w:ascii="Arial" w:hAnsi="Arial"/>
                <w:color w:val="222222"/>
                <w:sz w:val="22"/>
                <w:szCs w:val="22"/>
              </w:rPr>
              <w:t>Сите пациенти кои се подложени на хируршка процедура во оперативен блок. Треба да бидат вклучени сите последователни пациенти кои ги исполнуваат условите.</w:t>
            </w:r>
          </w:p>
          <w:p w14:paraId="1D19BE70" w14:textId="77777777" w:rsidR="007A6169" w:rsidRDefault="0022113F">
            <w:pPr>
              <w:numPr>
                <w:ilvl w:val="0"/>
                <w:numId w:val="2"/>
              </w:numPr>
            </w:pPr>
            <w:r>
              <w:t>7 дневен период за собирање на податоци, со следење на секој пациент до 30 дена постоперативно, без измени во текот на негата и следењето.</w:t>
            </w:r>
          </w:p>
          <w:p w14:paraId="7FAB9C3C" w14:textId="77777777" w:rsidR="007A6169" w:rsidRDefault="0022113F">
            <w:pPr>
              <w:numPr>
                <w:ilvl w:val="0"/>
                <w:numId w:val="2"/>
              </w:numPr>
            </w:pPr>
            <w:r>
              <w:t xml:space="preserve">Примарен резултат е смртноста во 30 дневен период. </w:t>
            </w:r>
          </w:p>
          <w:p w14:paraId="7595A9EC" w14:textId="77777777" w:rsidR="007A6169" w:rsidRDefault="0022113F">
            <w:pPr>
              <w:pStyle w:val="PreformattedText"/>
              <w:numPr>
                <w:ilvl w:val="0"/>
                <w:numId w:val="2"/>
              </w:numPr>
            </w:pPr>
            <w:bookmarkStart w:id="1" w:name="tw-target-text3"/>
            <w:bookmarkEnd w:id="1"/>
            <w:r>
              <w:rPr>
                <w:rFonts w:ascii="Arial" w:hAnsi="Arial"/>
                <w:color w:val="222222"/>
                <w:sz w:val="22"/>
                <w:szCs w:val="22"/>
              </w:rPr>
              <w:t>Сите соработници ќе бидат вклучени како коавтори за публикациите што произлегуваат на PubMed.</w:t>
            </w:r>
          </w:p>
        </w:tc>
      </w:tr>
    </w:tbl>
    <w:p w14:paraId="0E985CCE" w14:textId="77777777" w:rsidR="007A6169" w:rsidRDefault="007A6169">
      <w:pPr>
        <w:rPr>
          <w:b/>
        </w:rPr>
      </w:pPr>
    </w:p>
    <w:p w14:paraId="062CF10E" w14:textId="77777777" w:rsidR="007A6169" w:rsidRPr="00980015" w:rsidRDefault="00980015">
      <w:pPr>
        <w:rPr>
          <w:b/>
        </w:rPr>
      </w:pPr>
      <w:r>
        <w:rPr>
          <w:b/>
        </w:rPr>
        <w:t>Позадина</w:t>
      </w:r>
    </w:p>
    <w:p w14:paraId="05284BA1" w14:textId="77777777" w:rsidR="00980015" w:rsidRDefault="00980015">
      <w:pPr>
        <w:numPr>
          <w:ilvl w:val="0"/>
          <w:numId w:val="4"/>
        </w:numPr>
      </w:pPr>
      <w:r>
        <w:t>Кохортните с</w:t>
      </w:r>
      <w:r w:rsidRPr="00980015">
        <w:t xml:space="preserve">тудии  </w:t>
      </w:r>
      <w:r>
        <w:t>на</w:t>
      </w:r>
      <w:r w:rsidRPr="00980015">
        <w:t xml:space="preserve"> CovidSurg и CovidSurg-Cancer </w:t>
      </w:r>
      <w:r>
        <w:t>презентираат</w:t>
      </w:r>
      <w:r w:rsidRPr="00980015">
        <w:t xml:space="preserve"> резултати од 36,000 пациенти на 1.005 болници во 86 земји.</w:t>
      </w:r>
    </w:p>
    <w:p w14:paraId="75EA1309" w14:textId="77777777" w:rsidR="00980015" w:rsidRDefault="00980015" w:rsidP="00980015">
      <w:pPr>
        <w:pStyle w:val="ListParagraph"/>
        <w:numPr>
          <w:ilvl w:val="0"/>
          <w:numId w:val="4"/>
        </w:numPr>
        <w:spacing w:line="240" w:lineRule="auto"/>
      </w:pPr>
      <w:r>
        <w:t xml:space="preserve">Кохортната студија на CovidSurg ги </w:t>
      </w:r>
      <w:r w:rsidR="004A24D1">
        <w:t>прикажува</w:t>
      </w:r>
      <w:r>
        <w:t xml:space="preserve"> резултатите од операциите кај пациенти со периоперативна инфекција</w:t>
      </w:r>
      <w:r w:rsidR="004A24D1">
        <w:t xml:space="preserve"> со</w:t>
      </w:r>
      <w:r>
        <w:t xml:space="preserve"> SARS-CoV-2. Првиот труд</w:t>
      </w:r>
      <w:r w:rsidR="004A24D1">
        <w:t xml:space="preserve"> на CovidSurg во Лансет* прикажа</w:t>
      </w:r>
      <w:r>
        <w:t xml:space="preserve"> дека 51% од овие пациенти доживеале постоперативна пулмонална компликација и 24% по</w:t>
      </w:r>
      <w:r w:rsidR="004A24D1">
        <w:t>чинале во рок од 30 дена постоперативно</w:t>
      </w:r>
      <w:r>
        <w:t>. Се</w:t>
      </w:r>
      <w:r w:rsidR="004A24D1">
        <w:t>пак, анализите беа ограничени поради</w:t>
      </w:r>
      <w:r>
        <w:t xml:space="preserve"> недостаток на современи компаратори. Следната анали</w:t>
      </w:r>
      <w:r w:rsidR="004A24D1">
        <w:t>за на CovidSurg е истражување за</w:t>
      </w:r>
      <w:r>
        <w:t xml:space="preserve"> стратификација на ризикот кај заразени пациенти со SARS-CoV-2.</w:t>
      </w:r>
    </w:p>
    <w:p w14:paraId="2FE93F46" w14:textId="77777777" w:rsidR="00980015" w:rsidRDefault="004A24D1" w:rsidP="00980015">
      <w:pPr>
        <w:pStyle w:val="ListParagraph"/>
        <w:numPr>
          <w:ilvl w:val="0"/>
          <w:numId w:val="4"/>
        </w:numPr>
        <w:spacing w:line="240" w:lineRule="auto"/>
      </w:pPr>
      <w:r>
        <w:t>CovidSurg-Cancer обработи</w:t>
      </w:r>
      <w:r w:rsidR="00980015">
        <w:t xml:space="preserve"> податоци за пациенти на кои им беше дијагностициран операбилен карцином за време на пандемијата</w:t>
      </w:r>
      <w:r>
        <w:t xml:space="preserve"> со</w:t>
      </w:r>
      <w:r w:rsidR="00980015">
        <w:t xml:space="preserve"> COVID-19. Првата анализа на CovidSurg-</w:t>
      </w:r>
      <w:r w:rsidR="00980015" w:rsidRPr="00405951">
        <w:t>Cancer</w:t>
      </w:r>
      <w:r w:rsidR="00980015">
        <w:t xml:space="preserve"> ќе го оцени влијанието на воспоставување</w:t>
      </w:r>
      <w:r w:rsidR="00E27B3F">
        <w:t>то</w:t>
      </w:r>
      <w:r w:rsidR="00980015">
        <w:t xml:space="preserve"> патеки </w:t>
      </w:r>
      <w:r>
        <w:t>за</w:t>
      </w:r>
      <w:r w:rsidR="00980015">
        <w:t xml:space="preserve"> пациентите без COVID-19.</w:t>
      </w:r>
    </w:p>
    <w:p w14:paraId="222D35C6" w14:textId="77777777" w:rsidR="00980015" w:rsidRDefault="00E27B3F" w:rsidP="00980015">
      <w:pPr>
        <w:pStyle w:val="ListParagraph"/>
        <w:numPr>
          <w:ilvl w:val="0"/>
          <w:numId w:val="4"/>
        </w:numPr>
        <w:spacing w:line="240" w:lineRule="auto"/>
      </w:pPr>
      <w:r>
        <w:t>Првилните реултати</w:t>
      </w:r>
      <w:r w:rsidR="00980015">
        <w:t xml:space="preserve"> засновани на податоци од околу 150 пациенти од CovidSurg-Cancer п</w:t>
      </w:r>
      <w:r>
        <w:t xml:space="preserve">окажуваат дека </w:t>
      </w:r>
      <w:r w:rsidR="00980015">
        <w:t>SARS-CoV-2 дијагноза</w:t>
      </w:r>
      <w:r>
        <w:t xml:space="preserve"> поставена предоперативно, е поврзана со лош исход</w:t>
      </w:r>
      <w:r w:rsidR="00980015">
        <w:t xml:space="preserve">, дури и ако операцијата е неколку недели по првичната дијагноза. Сепак, потребни се </w:t>
      </w:r>
      <w:r>
        <w:t>повеќе податоци за да се одреди</w:t>
      </w:r>
      <w:r w:rsidR="00980015">
        <w:t xml:space="preserve"> оп</w:t>
      </w:r>
      <w:r>
        <w:t>тималниот тајминг на операција</w:t>
      </w:r>
      <w:r w:rsidR="00980015">
        <w:t xml:space="preserve"> п</w:t>
      </w:r>
      <w:r>
        <w:t>о инфекција</w:t>
      </w:r>
      <w:r w:rsidR="00980015">
        <w:t xml:space="preserve"> </w:t>
      </w:r>
      <w:r>
        <w:t>со</w:t>
      </w:r>
      <w:r w:rsidRPr="00405951">
        <w:t xml:space="preserve"> SARS-Cov-2</w:t>
      </w:r>
      <w:r w:rsidR="00980015">
        <w:t xml:space="preserve">, </w:t>
      </w:r>
      <w:r>
        <w:t xml:space="preserve">вклучително и утврдување на </w:t>
      </w:r>
      <w:r w:rsidR="00980015">
        <w:t>фактори</w:t>
      </w:r>
      <w:r>
        <w:t>те кои</w:t>
      </w:r>
      <w:r w:rsidR="00980015">
        <w:t xml:space="preserve"> предвидуваат кои од овие пациенти се изложени на поголем ризик.</w:t>
      </w:r>
    </w:p>
    <w:p w14:paraId="3B74C280" w14:textId="77777777" w:rsidR="00980015" w:rsidRDefault="00980015" w:rsidP="00980015">
      <w:pPr>
        <w:pStyle w:val="ListParagraph"/>
        <w:numPr>
          <w:ilvl w:val="0"/>
          <w:numId w:val="4"/>
        </w:numPr>
        <w:spacing w:line="240" w:lineRule="auto"/>
      </w:pPr>
      <w:r>
        <w:t>За разлика од завршената студија CovidSurg, GlobalSurg-CovidSurg Week собира податоци за сите пациенти</w:t>
      </w:r>
      <w:r w:rsidR="00E27B3F">
        <w:t xml:space="preserve"> кои ќе се оперираат</w:t>
      </w:r>
      <w:r>
        <w:t xml:space="preserve"> (елективни</w:t>
      </w:r>
      <w:r w:rsidR="00E27B3F">
        <w:t>/итни)</w:t>
      </w:r>
      <w:r>
        <w:t>, вклучител</w:t>
      </w:r>
      <w:r w:rsidR="00E27B3F">
        <w:t xml:space="preserve">но и податоци за </w:t>
      </w:r>
      <w:r>
        <w:t>пациенти на кои не им е дијагностицирана SARS-CoV-2.</w:t>
      </w:r>
    </w:p>
    <w:p w14:paraId="09566C9D" w14:textId="77777777" w:rsidR="00980015" w:rsidRDefault="00980015" w:rsidP="00980015">
      <w:pPr>
        <w:ind w:left="720"/>
      </w:pPr>
    </w:p>
    <w:p w14:paraId="53917AC8" w14:textId="77777777" w:rsidR="00980015" w:rsidRPr="00405951" w:rsidRDefault="00980015">
      <w:pPr>
        <w:spacing w:line="240" w:lineRule="auto"/>
      </w:pPr>
    </w:p>
    <w:p w14:paraId="0F2029E5" w14:textId="77777777" w:rsidR="00876C83" w:rsidRDefault="00876C83"/>
    <w:p w14:paraId="5FF3E47F" w14:textId="77777777" w:rsidR="007A6169" w:rsidRDefault="00876C83">
      <w:r w:rsidRPr="00876C83">
        <w:lastRenderedPageBreak/>
        <w:t>* COVIDSurg</w:t>
      </w:r>
      <w:r>
        <w:t xml:space="preserve"> </w:t>
      </w:r>
      <w:r w:rsidRPr="00405951">
        <w:t>Collaborative</w:t>
      </w:r>
      <w:r w:rsidRPr="00876C83">
        <w:t xml:space="preserve">. Смртност и белодробни компликации кај </w:t>
      </w:r>
      <w:r w:rsidR="008E72C1">
        <w:t xml:space="preserve">оперирани </w:t>
      </w:r>
      <w:r w:rsidRPr="00876C83">
        <w:t>пациен</w:t>
      </w:r>
      <w:r w:rsidR="008E72C1">
        <w:t>ти</w:t>
      </w:r>
      <w:r w:rsidRPr="00876C83">
        <w:t xml:space="preserve"> со периоперативна</w:t>
      </w:r>
      <w:r w:rsidR="008E72C1">
        <w:t xml:space="preserve"> докажна</w:t>
      </w:r>
      <w:r w:rsidR="009845CE">
        <w:t xml:space="preserve"> SARS-CoV-2 </w:t>
      </w:r>
      <w:r w:rsidRPr="00876C83">
        <w:t>инфекција</w:t>
      </w:r>
      <w:r w:rsidR="009845CE">
        <w:t xml:space="preserve">: </w:t>
      </w:r>
      <w:r w:rsidRPr="00876C83">
        <w:t>меѓународна</w:t>
      </w:r>
      <w:r w:rsidR="009845CE">
        <w:t xml:space="preserve"> кохортна</w:t>
      </w:r>
      <w:r w:rsidRPr="00876C83">
        <w:t xml:space="preserve"> студија. </w:t>
      </w:r>
      <w:r w:rsidR="009845CE">
        <w:t>Lancet</w:t>
      </w:r>
      <w:r w:rsidRPr="00876C83">
        <w:t>. 2020; 396 (10243): 27-38.</w:t>
      </w:r>
    </w:p>
    <w:p w14:paraId="2A91BFB8" w14:textId="77777777" w:rsidR="00980015" w:rsidRDefault="00980015"/>
    <w:tbl>
      <w:tblPr>
        <w:tblW w:w="9360" w:type="dxa"/>
        <w:tblCellMar>
          <w:top w:w="100" w:type="dxa"/>
          <w:left w:w="100" w:type="dxa"/>
          <w:bottom w:w="100" w:type="dxa"/>
          <w:right w:w="100" w:type="dxa"/>
        </w:tblCellMar>
        <w:tblLook w:val="0600" w:firstRow="0" w:lastRow="0" w:firstColumn="0" w:lastColumn="0" w:noHBand="1" w:noVBand="1"/>
      </w:tblPr>
      <w:tblGrid>
        <w:gridCol w:w="9360"/>
      </w:tblGrid>
      <w:tr w:rsidR="007A6169" w14:paraId="409E8ADE" w14:textId="77777777">
        <w:tc>
          <w:tcPr>
            <w:tcW w:w="9360" w:type="dxa"/>
            <w:tcBorders>
              <w:top w:val="single" w:sz="8" w:space="0" w:color="000000"/>
              <w:left w:val="single" w:sz="8" w:space="0" w:color="000000"/>
              <w:bottom w:val="single" w:sz="8" w:space="0" w:color="000000"/>
              <w:right w:val="single" w:sz="8" w:space="0" w:color="000000"/>
            </w:tcBorders>
            <w:shd w:val="clear" w:color="auto" w:fill="auto"/>
          </w:tcPr>
          <w:p w14:paraId="3474B8AE" w14:textId="77777777" w:rsidR="009845CE" w:rsidRPr="009845CE" w:rsidRDefault="009845CE">
            <w:pPr>
              <w:rPr>
                <w:b/>
                <w:bCs/>
              </w:rPr>
            </w:pPr>
            <w:r w:rsidRPr="009845CE">
              <w:rPr>
                <w:b/>
                <w:bCs/>
              </w:rPr>
              <w:t>Примарна цел</w:t>
            </w:r>
          </w:p>
          <w:p w14:paraId="7CDDC5F2" w14:textId="77777777" w:rsidR="009845CE" w:rsidRPr="009845CE" w:rsidRDefault="009845CE">
            <w:r>
              <w:t>Да се определи оптималното време за операција по SARS-CoV-2</w:t>
            </w:r>
            <w:r w:rsidRPr="00405951">
              <w:t xml:space="preserve"> </w:t>
            </w:r>
            <w:r>
              <w:t xml:space="preserve">инфекција. </w:t>
            </w:r>
          </w:p>
          <w:p w14:paraId="62FFD3D7" w14:textId="77777777" w:rsidR="007A6169" w:rsidRDefault="007A6169">
            <w:pPr>
              <w:rPr>
                <w:b/>
                <w:u w:val="single"/>
              </w:rPr>
            </w:pPr>
          </w:p>
          <w:p w14:paraId="0B6ED3EC" w14:textId="77777777" w:rsidR="009845CE" w:rsidRPr="009845CE" w:rsidRDefault="009845CE" w:rsidP="009845CE">
            <w:pPr>
              <w:rPr>
                <w:b/>
                <w:bCs/>
              </w:rPr>
            </w:pPr>
            <w:r w:rsidRPr="009845CE">
              <w:rPr>
                <w:b/>
                <w:bCs/>
              </w:rPr>
              <w:t>Примарна анализа</w:t>
            </w:r>
          </w:p>
          <w:p w14:paraId="35C4BF08" w14:textId="77777777" w:rsidR="007A6169" w:rsidRDefault="009845CE" w:rsidP="009845CE">
            <w:r>
              <w:t>Стапката на морталитет ќе се спореди помеѓу пациенти кои пре</w:t>
            </w:r>
            <w:r w:rsidR="00BF5F72">
              <w:t>д</w:t>
            </w:r>
            <w:r>
              <w:t xml:space="preserve">оперативно биле  заразени со SARS-CoV-2 и оние што се претпоставува дека не биле изложени </w:t>
            </w:r>
            <w:r w:rsidR="00BF5F72">
              <w:t xml:space="preserve">на </w:t>
            </w:r>
            <w:r w:rsidR="00BF5F72" w:rsidRPr="00405951">
              <w:t xml:space="preserve">SARS-Cov-2 </w:t>
            </w:r>
            <w:r w:rsidR="00BF5F72">
              <w:t>периоперативно</w:t>
            </w:r>
            <w:r>
              <w:t>.</w:t>
            </w:r>
          </w:p>
          <w:p w14:paraId="57E15585" w14:textId="77777777" w:rsidR="009845CE" w:rsidRDefault="009845CE" w:rsidP="009845CE"/>
          <w:p w14:paraId="7A9AB152" w14:textId="77777777" w:rsidR="009845CE" w:rsidRDefault="00BF5F72">
            <w:r>
              <w:t>Главен фокус</w:t>
            </w:r>
            <w:r w:rsidR="009845CE">
              <w:t xml:space="preserve"> се пациенти со дијагноза на SARS-CoV-2 во било кое време пред операцијата (предоперативна група SARS-CoV-2).</w:t>
            </w:r>
          </w:p>
          <w:p w14:paraId="1B91871C" w14:textId="77777777" w:rsidR="007A6169" w:rsidRDefault="009845CE" w:rsidP="009845CE">
            <w:pPr>
              <w:numPr>
                <w:ilvl w:val="0"/>
                <w:numId w:val="4"/>
              </w:numPr>
            </w:pPr>
            <w:r>
              <w:t>Ова вклучува пациенти дијагностицирани во кое било време пред операцијата (дијагнозата може да биде денови до месеци пред операцијата).</w:t>
            </w:r>
          </w:p>
          <w:p w14:paraId="38F8FB70" w14:textId="77777777" w:rsidR="009845CE" w:rsidRDefault="009845CE" w:rsidP="009845CE">
            <w:pPr>
              <w:numPr>
                <w:ilvl w:val="0"/>
                <w:numId w:val="4"/>
              </w:numPr>
            </w:pPr>
            <w:r>
              <w:t>Ова вклучува пациенти кои (1) никогаш не биле симптоматски, (2) симптоматски во моментот на дијагностицирање, но чии симптоми сега се решени (пациентот не е симптоматски на денот на о</w:t>
            </w:r>
            <w:r w:rsidR="00BF5F72">
              <w:t>перацијата), (3) имаат</w:t>
            </w:r>
            <w:r>
              <w:t xml:space="preserve"> симптоми на SARS-CoV-2 инфекција</w:t>
            </w:r>
            <w:r w:rsidR="00BF5F72">
              <w:t xml:space="preserve"> во моментот</w:t>
            </w:r>
            <w:r>
              <w:t>.</w:t>
            </w:r>
          </w:p>
          <w:p w14:paraId="42D2CF5B" w14:textId="77777777" w:rsidR="009845CE" w:rsidRDefault="009845CE" w:rsidP="009845CE">
            <w:pPr>
              <w:numPr>
                <w:ilvl w:val="0"/>
                <w:numId w:val="4"/>
              </w:numPr>
            </w:pPr>
            <w:r>
              <w:t>Оваа група ќе биде поделена според времето на</w:t>
            </w:r>
            <w:r w:rsidR="000537A3">
              <w:t xml:space="preserve"> дијагностицирање (доколку</w:t>
            </w:r>
            <w:r>
              <w:t xml:space="preserve"> е познато), сериозноста на почетната инфекција со SARS-CoV-2 и дали тие се симптоматски за време на операцијата.</w:t>
            </w:r>
          </w:p>
          <w:p w14:paraId="2C699D77" w14:textId="77777777" w:rsidR="009845CE" w:rsidRDefault="009845CE"/>
          <w:p w14:paraId="6ACABC0A" w14:textId="77777777" w:rsidR="007A6169" w:rsidRDefault="009845CE">
            <w:r>
              <w:t>Ќе</w:t>
            </w:r>
            <w:r w:rsidR="000537A3">
              <w:t xml:space="preserve"> се направат</w:t>
            </w:r>
            <w:r w:rsidRPr="009845CE">
              <w:t xml:space="preserve"> две компаративни групи, (1) пациент</w:t>
            </w:r>
            <w:r w:rsidR="000537A3">
              <w:t>и со постоперативна дијагноза з</w:t>
            </w:r>
            <w:r>
              <w:t>а</w:t>
            </w:r>
            <w:r w:rsidRPr="009845CE">
              <w:t xml:space="preserve"> </w:t>
            </w:r>
            <w:r>
              <w:t>SARS-CoV-2</w:t>
            </w:r>
            <w:r w:rsidRPr="009845CE">
              <w:t xml:space="preserve"> и (2) </w:t>
            </w:r>
            <w:r w:rsidR="000537A3">
              <w:t>пациенти кои немале дијагноза</w:t>
            </w:r>
            <w:r w:rsidRPr="009845CE">
              <w:t xml:space="preserve"> </w:t>
            </w:r>
            <w:r w:rsidR="000537A3">
              <w:t>з</w:t>
            </w:r>
            <w:r>
              <w:t>а SARS-CoV-2</w:t>
            </w:r>
            <w:r w:rsidRPr="009845CE">
              <w:t>. Групите се дефинирани подолу.</w:t>
            </w:r>
          </w:p>
          <w:p w14:paraId="7E9CB55A" w14:textId="77777777" w:rsidR="007A6169" w:rsidRDefault="000537A3" w:rsidP="005773BF">
            <w:pPr>
              <w:numPr>
                <w:ilvl w:val="0"/>
                <w:numId w:val="4"/>
              </w:numPr>
            </w:pPr>
            <w:r>
              <w:t xml:space="preserve">Non-SARS-CoV-2 </w:t>
            </w:r>
            <w:r w:rsidR="005773BF">
              <w:t>група: пациенти кои немаат дијагноза</w:t>
            </w:r>
            <w:r>
              <w:t xml:space="preserve"> за</w:t>
            </w:r>
            <w:r w:rsidR="005773BF">
              <w:t xml:space="preserve"> SARS-CoV-2 пред операцијата или во рок од 30 дена по операцијата.</w:t>
            </w:r>
          </w:p>
          <w:p w14:paraId="5CE64949" w14:textId="77777777" w:rsidR="009845CE" w:rsidRDefault="009845CE" w:rsidP="009845CE">
            <w:pPr>
              <w:numPr>
                <w:ilvl w:val="0"/>
                <w:numId w:val="4"/>
              </w:numPr>
            </w:pPr>
            <w:r>
              <w:t xml:space="preserve">Постоперативна </w:t>
            </w:r>
            <w:r w:rsidR="005773BF">
              <w:t xml:space="preserve">SARS-CoV-2 </w:t>
            </w:r>
            <w:r w:rsidR="000537A3">
              <w:t>група: п</w:t>
            </w:r>
            <w:r>
              <w:t xml:space="preserve">ациенти на кои им била дијагностицирана SARS-CoV-2 постоперативно во рок од 30 дена по операцијата (ова вклучува и пациенти кои </w:t>
            </w:r>
            <w:r w:rsidR="005773BF">
              <w:t>имаат</w:t>
            </w:r>
            <w:r>
              <w:t xml:space="preserve"> и немаат симптоми).</w:t>
            </w:r>
          </w:p>
          <w:p w14:paraId="09965EA6" w14:textId="77777777" w:rsidR="007A6169" w:rsidRDefault="007A6169"/>
          <w:p w14:paraId="68B9B3B6" w14:textId="77777777" w:rsidR="005773BF" w:rsidRDefault="005773BF" w:rsidP="005773BF">
            <w:r>
              <w:t>За оваа студија, SARS-CoV-2 може да се дијагнос</w:t>
            </w:r>
            <w:r w:rsidR="002C3938">
              <w:t>тицира со</w:t>
            </w:r>
            <w:r>
              <w:t>:</w:t>
            </w:r>
          </w:p>
          <w:p w14:paraId="373029CE" w14:textId="77777777" w:rsidR="005773BF" w:rsidRDefault="005773BF"/>
          <w:p w14:paraId="4DC091C3" w14:textId="77777777" w:rsidR="005773BF" w:rsidRDefault="005773BF" w:rsidP="005773BF">
            <w:pPr>
              <w:numPr>
                <w:ilvl w:val="0"/>
                <w:numId w:val="4"/>
              </w:numPr>
            </w:pPr>
            <w:r>
              <w:t>Позитивен брис со RT-PCR.</w:t>
            </w:r>
          </w:p>
          <w:p w14:paraId="6FA4BC14" w14:textId="77777777" w:rsidR="005773BF" w:rsidRDefault="005773BF" w:rsidP="005773BF">
            <w:pPr>
              <w:numPr>
                <w:ilvl w:val="0"/>
                <w:numId w:val="4"/>
              </w:numPr>
            </w:pPr>
            <w:r>
              <w:t>Позитивен тест за антитела.</w:t>
            </w:r>
          </w:p>
          <w:p w14:paraId="1DD04E18" w14:textId="77777777" w:rsidR="005773BF" w:rsidRDefault="005773BF" w:rsidP="005773BF">
            <w:pPr>
              <w:numPr>
                <w:ilvl w:val="0"/>
                <w:numId w:val="4"/>
              </w:numPr>
            </w:pPr>
            <w:r>
              <w:t>Позитивен КТ на градниот кош.</w:t>
            </w:r>
          </w:p>
          <w:p w14:paraId="5B50A7E3" w14:textId="77777777" w:rsidR="005773BF" w:rsidRDefault="002C3938" w:rsidP="005773BF">
            <w:pPr>
              <w:numPr>
                <w:ilvl w:val="0"/>
                <w:numId w:val="4"/>
              </w:numPr>
            </w:pPr>
            <w:r>
              <w:t>Клиничка дијагноза</w:t>
            </w:r>
            <w:r w:rsidR="005773BF">
              <w:t xml:space="preserve"> на SARS-CoV-2 (но </w:t>
            </w:r>
            <w:r>
              <w:t>нема негативен резултат од брис</w:t>
            </w:r>
            <w:r w:rsidR="005773BF">
              <w:t xml:space="preserve">). Дијагнозата треба </w:t>
            </w:r>
            <w:r>
              <w:t xml:space="preserve">да се направи </w:t>
            </w:r>
            <w:r w:rsidR="005773BF">
              <w:t>во врем</w:t>
            </w:r>
            <w:r>
              <w:t>ето кога пациентот има симптоми,</w:t>
            </w:r>
            <w:r w:rsidR="005773BF">
              <w:t xml:space="preserve"> од страна на здравствен работник. РТГ на градниот кош може да се користи како дел од клиничка дијагноза.</w:t>
            </w:r>
          </w:p>
          <w:p w14:paraId="4045A002" w14:textId="77777777" w:rsidR="005773BF" w:rsidRDefault="00F826C9" w:rsidP="005773BF">
            <w:pPr>
              <w:numPr>
                <w:ilvl w:val="0"/>
                <w:numId w:val="4"/>
              </w:numPr>
            </w:pPr>
            <w:r>
              <w:lastRenderedPageBreak/>
              <w:t>А</w:t>
            </w:r>
            <w:r w:rsidR="005773BF">
              <w:t>нализи за сензитивноста</w:t>
            </w:r>
            <w:r>
              <w:t xml:space="preserve"> ќе се вршат </w:t>
            </w:r>
            <w:r w:rsidR="005773BF">
              <w:t>само на оние пациенти кои имаат позитивен брис.</w:t>
            </w:r>
          </w:p>
          <w:p w14:paraId="4A183FD2" w14:textId="77777777" w:rsidR="007A6169" w:rsidRDefault="007A6169"/>
          <w:p w14:paraId="1F5545FD" w14:textId="77777777" w:rsidR="005773BF" w:rsidRPr="005773BF" w:rsidRDefault="005773BF" w:rsidP="005773BF">
            <w:pPr>
              <w:rPr>
                <w:b/>
              </w:rPr>
            </w:pPr>
            <w:r w:rsidRPr="005773BF">
              <w:rPr>
                <w:b/>
              </w:rPr>
              <w:t xml:space="preserve">Секундарни </w:t>
            </w:r>
            <w:r>
              <w:rPr>
                <w:b/>
              </w:rPr>
              <w:t>исходи</w:t>
            </w:r>
            <w:r w:rsidRPr="005773BF">
              <w:rPr>
                <w:b/>
              </w:rPr>
              <w:t xml:space="preserve"> поврзани со </w:t>
            </w:r>
            <w:r>
              <w:rPr>
                <w:b/>
              </w:rPr>
              <w:t>SARS-CoV-2</w:t>
            </w:r>
          </w:p>
          <w:p w14:paraId="256AC790" w14:textId="77777777" w:rsidR="005773BF" w:rsidRPr="005773BF" w:rsidRDefault="00F826C9">
            <w:pPr>
              <w:numPr>
                <w:ilvl w:val="0"/>
                <w:numId w:val="8"/>
              </w:numPr>
              <w:rPr>
                <w:bCs/>
              </w:rPr>
            </w:pPr>
            <w:r>
              <w:rPr>
                <w:bCs/>
              </w:rPr>
              <w:t>Следење на</w:t>
            </w:r>
            <w:r w:rsidR="005773BF" w:rsidRPr="005773BF">
              <w:rPr>
                <w:bCs/>
              </w:rPr>
              <w:t xml:space="preserve"> инциденцата на SARS-CoV-2 к</w:t>
            </w:r>
            <w:r>
              <w:rPr>
                <w:bCs/>
              </w:rPr>
              <w:t>ај хируршки пациенти и истражување на ризик факторите од</w:t>
            </w:r>
            <w:r w:rsidR="005773BF" w:rsidRPr="005773BF">
              <w:rPr>
                <w:bCs/>
              </w:rPr>
              <w:t xml:space="preserve"> кои пациенти</w:t>
            </w:r>
            <w:r>
              <w:rPr>
                <w:bCs/>
              </w:rPr>
              <w:t>те</w:t>
            </w:r>
            <w:r w:rsidR="005773BF" w:rsidRPr="005773BF">
              <w:rPr>
                <w:bCs/>
              </w:rPr>
              <w:t xml:space="preserve"> развиваат SARS-CoV-2 инфекција (паци</w:t>
            </w:r>
            <w:r>
              <w:rPr>
                <w:bCs/>
              </w:rPr>
              <w:t xml:space="preserve">ент, болест, болница, фактори од </w:t>
            </w:r>
            <w:r w:rsidR="005773BF" w:rsidRPr="005773BF">
              <w:rPr>
                <w:bCs/>
              </w:rPr>
              <w:t>заедницата).</w:t>
            </w:r>
          </w:p>
          <w:p w14:paraId="0C76B230" w14:textId="77777777" w:rsidR="005773BF" w:rsidRPr="005773BF" w:rsidRDefault="00F826C9" w:rsidP="005773BF">
            <w:pPr>
              <w:numPr>
                <w:ilvl w:val="0"/>
                <w:numId w:val="8"/>
              </w:numPr>
              <w:rPr>
                <w:bCs/>
              </w:rPr>
            </w:pPr>
            <w:r>
              <w:rPr>
                <w:bCs/>
              </w:rPr>
              <w:t>Следење на употребата</w:t>
            </w:r>
            <w:r w:rsidR="005773BF" w:rsidRPr="005773BF">
              <w:rPr>
                <w:bCs/>
              </w:rPr>
              <w:t xml:space="preserve"> и влиј</w:t>
            </w:r>
            <w:r w:rsidR="00FC5090">
              <w:rPr>
                <w:bCs/>
              </w:rPr>
              <w:t>анието на</w:t>
            </w:r>
            <w:r w:rsidR="005773BF" w:rsidRPr="005773BF">
              <w:rPr>
                <w:bCs/>
              </w:rPr>
              <w:t xml:space="preserve"> хируршки</w:t>
            </w:r>
            <w:r w:rsidR="00FC5090">
              <w:rPr>
                <w:bCs/>
              </w:rPr>
              <w:t>те</w:t>
            </w:r>
            <w:r w:rsidR="005773BF" w:rsidRPr="005773BF">
              <w:rPr>
                <w:bCs/>
              </w:rPr>
              <w:t xml:space="preserve"> патеки </w:t>
            </w:r>
            <w:r w:rsidR="00FC5090">
              <w:rPr>
                <w:bCs/>
              </w:rPr>
              <w:t xml:space="preserve">кај пациенти без </w:t>
            </w:r>
            <w:r w:rsidR="005773BF" w:rsidRPr="005773BF">
              <w:rPr>
                <w:bCs/>
              </w:rPr>
              <w:t>COVID-19 (ладни</w:t>
            </w:r>
            <w:r w:rsidR="00FC5090">
              <w:rPr>
                <w:bCs/>
              </w:rPr>
              <w:t xml:space="preserve"> / здравствени</w:t>
            </w:r>
            <w:r w:rsidR="005773BF" w:rsidRPr="005773BF">
              <w:rPr>
                <w:bCs/>
              </w:rPr>
              <w:t xml:space="preserve"> единици</w:t>
            </w:r>
            <w:r w:rsidR="00FC5090">
              <w:rPr>
                <w:bCs/>
              </w:rPr>
              <w:t xml:space="preserve"> без </w:t>
            </w:r>
            <w:r w:rsidR="00FC5090" w:rsidRPr="00405951">
              <w:rPr>
                <w:bCs/>
              </w:rPr>
              <w:t>COVID-19</w:t>
            </w:r>
            <w:r w:rsidR="005773BF" w:rsidRPr="005773BF">
              <w:rPr>
                <w:bCs/>
              </w:rPr>
              <w:t>) и скрининг низ целиот свет.</w:t>
            </w:r>
          </w:p>
        </w:tc>
      </w:tr>
    </w:tbl>
    <w:p w14:paraId="1D423FAA" w14:textId="77777777" w:rsidR="007A6169" w:rsidRDefault="007A6169"/>
    <w:p w14:paraId="11912E82" w14:textId="77777777" w:rsidR="007A6169" w:rsidRDefault="007A6169"/>
    <w:tbl>
      <w:tblPr>
        <w:tblW w:w="9360" w:type="dxa"/>
        <w:tblCellMar>
          <w:top w:w="100" w:type="dxa"/>
          <w:left w:w="100" w:type="dxa"/>
          <w:bottom w:w="100" w:type="dxa"/>
          <w:right w:w="100" w:type="dxa"/>
        </w:tblCellMar>
        <w:tblLook w:val="0600" w:firstRow="0" w:lastRow="0" w:firstColumn="0" w:lastColumn="0" w:noHBand="1" w:noVBand="1"/>
      </w:tblPr>
      <w:tblGrid>
        <w:gridCol w:w="9360"/>
      </w:tblGrid>
      <w:tr w:rsidR="007A6169" w14:paraId="3609920A" w14:textId="77777777">
        <w:tc>
          <w:tcPr>
            <w:tcW w:w="93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09B1EB3A" w14:textId="77777777" w:rsidR="007E49D6" w:rsidRPr="007E49D6" w:rsidRDefault="007E49D6" w:rsidP="007E49D6">
            <w:pPr>
              <w:rPr>
                <w:b/>
                <w:bCs/>
              </w:rPr>
            </w:pPr>
            <w:r w:rsidRPr="007E49D6">
              <w:rPr>
                <w:b/>
                <w:bCs/>
              </w:rPr>
              <w:t>Секундарни цели</w:t>
            </w:r>
          </w:p>
          <w:p w14:paraId="0999B3D1" w14:textId="77777777" w:rsidR="007A6169" w:rsidRPr="007E49D6" w:rsidRDefault="007E49D6" w:rsidP="007E49D6">
            <w:r>
              <w:t>Да се ​​моделираат клучните хируршки индикатори на ниво на земја, вклучувајќи:</w:t>
            </w:r>
          </w:p>
          <w:p w14:paraId="6893FEB0" w14:textId="77777777" w:rsidR="007E49D6" w:rsidRDefault="007E49D6" w:rsidP="007E49D6"/>
          <w:p w14:paraId="109E94C2" w14:textId="77777777" w:rsidR="00120A6D" w:rsidRDefault="00325D39" w:rsidP="00120A6D">
            <w:pPr>
              <w:numPr>
                <w:ilvl w:val="0"/>
                <w:numId w:val="5"/>
              </w:numPr>
            </w:pPr>
            <w:r w:rsidRPr="00405951">
              <w:t>O</w:t>
            </w:r>
            <w:r w:rsidR="00120A6D">
              <w:t>бем</w:t>
            </w:r>
            <w:r>
              <w:t xml:space="preserve"> на</w:t>
            </w:r>
            <w:r w:rsidR="007E49D6">
              <w:t xml:space="preserve"> работа</w:t>
            </w:r>
            <w:r>
              <w:t xml:space="preserve"> за хируршките гранки</w:t>
            </w:r>
            <w:r w:rsidR="007E49D6">
              <w:t xml:space="preserve"> и </w:t>
            </w:r>
            <w:r>
              <w:t>типот на операции</w:t>
            </w:r>
            <w:r w:rsidR="007E49D6">
              <w:t xml:space="preserve">, </w:t>
            </w:r>
            <w:r>
              <w:t xml:space="preserve">засновани на анкетни податоци </w:t>
            </w:r>
            <w:r w:rsidR="007E49D6">
              <w:t>на ниво на болница. Ова ќе овоз</w:t>
            </w:r>
            <w:r>
              <w:t xml:space="preserve">можи да се проценат потребите за хируршки интервенции, за да се добијат информации за </w:t>
            </w:r>
            <w:r w:rsidR="007E49D6">
              <w:t>пост-пандемис</w:t>
            </w:r>
            <w:r>
              <w:t>ко планирање за зголемена достапноста</w:t>
            </w:r>
            <w:r w:rsidR="007E49D6">
              <w:t xml:space="preserve"> до хирургија.</w:t>
            </w:r>
          </w:p>
          <w:p w14:paraId="2EBDA2C1" w14:textId="77777777" w:rsidR="007A6169" w:rsidRDefault="00120A6D" w:rsidP="00120A6D">
            <w:pPr>
              <w:numPr>
                <w:ilvl w:val="0"/>
                <w:numId w:val="5"/>
              </w:numPr>
            </w:pPr>
            <w:r>
              <w:t xml:space="preserve">Стапки на постоперативна смртност, специфични за </w:t>
            </w:r>
            <w:r w:rsidR="00325D39">
              <w:t xml:space="preserve">секоја </w:t>
            </w:r>
            <w:r>
              <w:t>специјалност, засновани на податоци на ниво на пациент. Во моментов само девет земји рутински ги мерат стапките на постоперативна смртност на ниво на земја. Несаканите исходи поврзани со хирургијата се слабо разбрани и на глобално и на ниво на земја, така што податоците од GlobalSurg-CovidSurg Week ќе ги пополнат овие празнини и ќе обезбедат мерила на ниво на земја за поддршка на планирањето на истите.</w:t>
            </w:r>
          </w:p>
          <w:p w14:paraId="3C199C82" w14:textId="77777777" w:rsidR="00120A6D" w:rsidRDefault="00120A6D" w:rsidP="00120A6D">
            <w:pPr>
              <w:numPr>
                <w:ilvl w:val="0"/>
                <w:numId w:val="5"/>
              </w:numPr>
            </w:pPr>
            <w:r>
              <w:t>Комбинирање на податоците за хируршки</w:t>
            </w:r>
            <w:r w:rsidR="00E52890">
              <w:t>от</w:t>
            </w:r>
            <w:r>
              <w:t xml:space="preserve"> обем, </w:t>
            </w:r>
            <w:r w:rsidR="00E52890">
              <w:t>типот на</w:t>
            </w:r>
            <w:r w:rsidRPr="00120A6D">
              <w:t xml:space="preserve"> случаи</w:t>
            </w:r>
            <w:r>
              <w:t xml:space="preserve"> и постоперативна смртност, ќе овозможи д</w:t>
            </w:r>
            <w:r w:rsidR="00E52890">
              <w:t>а се моделира глобалниот товар з</w:t>
            </w:r>
            <w:r>
              <w:t>а постоперативна смрт.</w:t>
            </w:r>
          </w:p>
          <w:p w14:paraId="3D95EB43" w14:textId="77777777" w:rsidR="007A6169" w:rsidRDefault="007A6169"/>
          <w:p w14:paraId="3B6F407B" w14:textId="77777777" w:rsidR="007A6169" w:rsidRDefault="00120A6D">
            <w:r>
              <w:t>Податоците ќе бидат објавени само на регионално и државно ниво. Бидејќи овие анализи  се засноваат на статистичко моделирање, нема да биде можно да се утврдат исходите на одделните болници од резултатите на ниво на земја, дури и ак</w:t>
            </w:r>
            <w:r w:rsidR="00E52890">
              <w:t>о само една болница учествува од</w:t>
            </w:r>
            <w:r>
              <w:t xml:space="preserve"> одредена земја или регион. Нема да бидат објавени податоци за резултатите од болничко ниво.</w:t>
            </w:r>
          </w:p>
        </w:tc>
      </w:tr>
    </w:tbl>
    <w:p w14:paraId="28345DEE" w14:textId="77777777" w:rsidR="005773BF" w:rsidRDefault="005773BF"/>
    <w:p w14:paraId="7C043432" w14:textId="77777777" w:rsidR="00120A6D" w:rsidRDefault="00120A6D">
      <w:pPr>
        <w:rPr>
          <w:b/>
        </w:rPr>
      </w:pPr>
      <w:r>
        <w:rPr>
          <w:b/>
        </w:rPr>
        <w:t>Мето</w:t>
      </w:r>
      <w:r w:rsidR="00CE4B84">
        <w:rPr>
          <w:b/>
        </w:rPr>
        <w:t>до</w:t>
      </w:r>
      <w:r>
        <w:rPr>
          <w:b/>
        </w:rPr>
        <w:t>логија</w:t>
      </w:r>
    </w:p>
    <w:p w14:paraId="48535FF8" w14:textId="77777777" w:rsidR="00120A6D" w:rsidRPr="00120A6D" w:rsidRDefault="00120A6D">
      <w:pPr>
        <w:rPr>
          <w:b/>
        </w:rPr>
      </w:pPr>
    </w:p>
    <w:p w14:paraId="41958609" w14:textId="77777777" w:rsidR="00120A6D" w:rsidRPr="00120A6D" w:rsidRDefault="00120A6D" w:rsidP="00120A6D">
      <w:pPr>
        <w:pStyle w:val="ListParagraph"/>
        <w:numPr>
          <w:ilvl w:val="0"/>
          <w:numId w:val="3"/>
        </w:numPr>
        <w:rPr>
          <w:bCs/>
        </w:rPr>
      </w:pPr>
      <w:r w:rsidRPr="00120A6D">
        <w:rPr>
          <w:bCs/>
        </w:rPr>
        <w:t>Про</w:t>
      </w:r>
      <w:r w:rsidR="00CE4B84">
        <w:rPr>
          <w:bCs/>
        </w:rPr>
        <w:t xml:space="preserve">спективна (кохортна) студија со метод на </w:t>
      </w:r>
      <w:r w:rsidRPr="00120A6D">
        <w:rPr>
          <w:bCs/>
        </w:rPr>
        <w:t>наб</w:t>
      </w:r>
      <w:r w:rsidR="00CE4B84">
        <w:rPr>
          <w:bCs/>
        </w:rPr>
        <w:t>љ</w:t>
      </w:r>
      <w:r w:rsidRPr="00120A6D">
        <w:rPr>
          <w:bCs/>
        </w:rPr>
        <w:t>удување.</w:t>
      </w:r>
    </w:p>
    <w:p w14:paraId="2043D20D" w14:textId="77777777" w:rsidR="00120A6D" w:rsidRPr="00120A6D" w:rsidRDefault="00120A6D" w:rsidP="00120A6D">
      <w:pPr>
        <w:pStyle w:val="ListParagraph"/>
        <w:numPr>
          <w:ilvl w:val="0"/>
          <w:numId w:val="3"/>
        </w:numPr>
        <w:rPr>
          <w:bCs/>
        </w:rPr>
      </w:pPr>
      <w:r w:rsidRPr="00120A6D">
        <w:rPr>
          <w:bCs/>
        </w:rPr>
        <w:t>Сите болници кои имаат право да учествуваат, вклучително и оние кои во</w:t>
      </w:r>
      <w:r w:rsidR="00CE4B84">
        <w:rPr>
          <w:bCs/>
        </w:rPr>
        <w:t xml:space="preserve"> моментот немаат случаи на </w:t>
      </w:r>
      <w:r w:rsidR="00CE4B84" w:rsidRPr="00405951">
        <w:rPr>
          <w:bCs/>
        </w:rPr>
        <w:t>COVID</w:t>
      </w:r>
      <w:r w:rsidRPr="00120A6D">
        <w:rPr>
          <w:bCs/>
        </w:rPr>
        <w:t>-19; овие болници ќе внесат податоци за споредбена група за Non-SARS-CoV-2.</w:t>
      </w:r>
    </w:p>
    <w:p w14:paraId="64DDFAD6" w14:textId="77777777" w:rsidR="00120A6D" w:rsidRPr="00120A6D" w:rsidRDefault="00120A6D">
      <w:pPr>
        <w:numPr>
          <w:ilvl w:val="0"/>
          <w:numId w:val="3"/>
        </w:numPr>
        <w:rPr>
          <w:bCs/>
        </w:rPr>
      </w:pPr>
      <w:r w:rsidRPr="00120A6D">
        <w:rPr>
          <w:bCs/>
        </w:rPr>
        <w:lastRenderedPageBreak/>
        <w:t>Соработниците ќе соберат податоци за сите последователни квалификувани случаи во рамките на нивната установа</w:t>
      </w:r>
      <w:r w:rsidR="00CE4B84">
        <w:rPr>
          <w:bCs/>
        </w:rPr>
        <w:t xml:space="preserve"> </w:t>
      </w:r>
      <w:r w:rsidRPr="00120A6D">
        <w:rPr>
          <w:bCs/>
        </w:rPr>
        <w:t>(т.е. нивната хируршка специјалност / хируршки тим). Повеќе специјалности можат да придонесат од секоја болница, но не е задолжително да учествуваат сите</w:t>
      </w:r>
      <w:r w:rsidR="00CE4B84">
        <w:rPr>
          <w:bCs/>
        </w:rPr>
        <w:t xml:space="preserve"> специјалност</w:t>
      </w:r>
      <w:r w:rsidRPr="00120A6D">
        <w:rPr>
          <w:bCs/>
        </w:rPr>
        <w:t>и.</w:t>
      </w:r>
    </w:p>
    <w:p w14:paraId="32ECD3D6" w14:textId="77777777" w:rsidR="00120A6D" w:rsidRPr="00120A6D" w:rsidRDefault="00120A6D" w:rsidP="00120A6D">
      <w:pPr>
        <w:pStyle w:val="ListParagraph"/>
        <w:numPr>
          <w:ilvl w:val="0"/>
          <w:numId w:val="3"/>
        </w:numPr>
        <w:rPr>
          <w:bCs/>
        </w:rPr>
      </w:pPr>
      <w:r w:rsidRPr="00120A6D">
        <w:rPr>
          <w:bCs/>
        </w:rPr>
        <w:t>Мал тим од три соработници ќе собира податоци во тек на 7 последователни дена:</w:t>
      </w:r>
    </w:p>
    <w:p w14:paraId="42878864" w14:textId="77777777" w:rsidR="00120A6D" w:rsidRPr="00120A6D" w:rsidRDefault="00CE4B84" w:rsidP="00120A6D">
      <w:pPr>
        <w:numPr>
          <w:ilvl w:val="1"/>
          <w:numId w:val="3"/>
        </w:numPr>
        <w:rPr>
          <w:bCs/>
        </w:rPr>
      </w:pPr>
      <w:r>
        <w:rPr>
          <w:bCs/>
        </w:rPr>
        <w:t>Прв</w:t>
      </w:r>
      <w:r w:rsidR="00120A6D" w:rsidRPr="00120A6D">
        <w:rPr>
          <w:bCs/>
        </w:rPr>
        <w:t xml:space="preserve"> ден за</w:t>
      </w:r>
      <w:r>
        <w:rPr>
          <w:bCs/>
        </w:rPr>
        <w:t xml:space="preserve"> собирање</w:t>
      </w:r>
      <w:r w:rsidR="00120A6D" w:rsidRPr="00120A6D">
        <w:rPr>
          <w:bCs/>
        </w:rPr>
        <w:t xml:space="preserve"> на податоците мора да биде помеѓу 1-3</w:t>
      </w:r>
      <w:r>
        <w:rPr>
          <w:bCs/>
        </w:rPr>
        <w:t>1 октомври 2020 година</w:t>
      </w:r>
      <w:r w:rsidR="00120A6D" w:rsidRPr="00120A6D">
        <w:rPr>
          <w:bCs/>
        </w:rPr>
        <w:t>.</w:t>
      </w:r>
    </w:p>
    <w:p w14:paraId="64884163" w14:textId="77777777" w:rsidR="007A6169" w:rsidRDefault="00120A6D" w:rsidP="00771CDA">
      <w:pPr>
        <w:numPr>
          <w:ilvl w:val="1"/>
          <w:numId w:val="3"/>
        </w:numPr>
      </w:pPr>
      <w:r w:rsidRPr="00120A6D">
        <w:t xml:space="preserve">Повеќе мини-тимови можат да учествуваат во истата болница, или да соберат податоци во различни </w:t>
      </w:r>
      <w:r w:rsidR="00771CDA">
        <w:t>специјалности</w:t>
      </w:r>
      <w:r w:rsidRPr="00120A6D">
        <w:t xml:space="preserve">, или во истата специјалност за време на различни 7-дневни блокови. </w:t>
      </w:r>
      <w:r w:rsidR="00CE4B84">
        <w:t>Истиот м</w:t>
      </w:r>
      <w:r w:rsidRPr="00120A6D">
        <w:t>ини-тим исто така може да избере</w:t>
      </w:r>
      <w:r w:rsidR="00CE4B84">
        <w:t xml:space="preserve"> да собира податоци за различни</w:t>
      </w:r>
      <w:r w:rsidRPr="00120A6D">
        <w:t xml:space="preserve"> 7-дневни блокови.</w:t>
      </w:r>
    </w:p>
    <w:p w14:paraId="5A4163BB" w14:textId="77777777" w:rsidR="00120A6D" w:rsidRDefault="00120A6D">
      <w:pPr>
        <w:numPr>
          <w:ilvl w:val="1"/>
          <w:numId w:val="3"/>
        </w:numPr>
      </w:pPr>
      <w:r w:rsidRPr="00120A6D">
        <w:t xml:space="preserve">Предлагаме барем еден мини-тим што учествува во вашата специјалност да вклучи </w:t>
      </w:r>
      <w:r w:rsidR="00771CDA">
        <w:t xml:space="preserve">и </w:t>
      </w:r>
      <w:r w:rsidR="00CE4B84">
        <w:t>постар хирург (консултант</w:t>
      </w:r>
      <w:r w:rsidRPr="00120A6D">
        <w:t>).</w:t>
      </w:r>
    </w:p>
    <w:p w14:paraId="199BE4F0" w14:textId="77777777" w:rsidR="007A6169" w:rsidRDefault="007A6169">
      <w:pPr>
        <w:ind w:left="1440"/>
      </w:pPr>
    </w:p>
    <w:p w14:paraId="0CAA832A" w14:textId="77777777" w:rsidR="00771CDA" w:rsidRDefault="00771CDA" w:rsidP="00771CDA">
      <w:pPr>
        <w:rPr>
          <w:b/>
        </w:rPr>
      </w:pPr>
      <w:r w:rsidRPr="00771CDA">
        <w:rPr>
          <w:b/>
        </w:rPr>
        <w:t>Критериуми за вклучување</w:t>
      </w:r>
    </w:p>
    <w:p w14:paraId="047689AD" w14:textId="77777777" w:rsidR="00771CDA" w:rsidRDefault="00771CDA" w:rsidP="00771CDA">
      <w:pPr>
        <w:rPr>
          <w:b/>
        </w:rPr>
      </w:pPr>
    </w:p>
    <w:p w14:paraId="528C53CA" w14:textId="77777777" w:rsidR="00771CDA" w:rsidRDefault="00771CDA" w:rsidP="00771CDA">
      <w:pPr>
        <w:numPr>
          <w:ilvl w:val="0"/>
          <w:numId w:val="9"/>
        </w:numPr>
      </w:pPr>
      <w:r w:rsidRPr="00771CDA">
        <w:rPr>
          <w:bCs/>
        </w:rPr>
        <w:t>Секоја операција (</w:t>
      </w:r>
      <w:r>
        <w:rPr>
          <w:bCs/>
        </w:rPr>
        <w:t>елективна</w:t>
      </w:r>
      <w:r w:rsidRPr="00771CDA">
        <w:rPr>
          <w:bCs/>
        </w:rPr>
        <w:t xml:space="preserve"> или итна) направена во опера</w:t>
      </w:r>
      <w:r>
        <w:rPr>
          <w:bCs/>
        </w:rPr>
        <w:t>циона</w:t>
      </w:r>
      <w:r w:rsidRPr="00771CDA">
        <w:rPr>
          <w:bCs/>
        </w:rPr>
        <w:t xml:space="preserve"> </w:t>
      </w:r>
      <w:r>
        <w:rPr>
          <w:bCs/>
        </w:rPr>
        <w:t>сала</w:t>
      </w:r>
      <w:r w:rsidRPr="00771CDA">
        <w:rPr>
          <w:bCs/>
        </w:rPr>
        <w:t xml:space="preserve"> од хирург, со исклучок на помали процедури претходно дефинирани од </w:t>
      </w:r>
      <w:r>
        <w:t>Abbott TEF, Fowler AJ, Dobbs TD, Harrison EM, Gillies MA, Pearse RM</w:t>
      </w:r>
      <w:r w:rsidRPr="00771CDA">
        <w:rPr>
          <w:bCs/>
        </w:rPr>
        <w:t xml:space="preserve">. Фреквенција на хируршки третман и сродни болнички процедури во Велика Британија: национална еколошка студија со употреба на статистики за болнички епизоди. </w:t>
      </w:r>
      <w:r>
        <w:t>Br J Anaesth. 2017;119(2):249-257.</w:t>
      </w:r>
    </w:p>
    <w:p w14:paraId="6C775116" w14:textId="77777777" w:rsidR="00771CDA" w:rsidRPr="00771CDA" w:rsidRDefault="00771CDA" w:rsidP="00771CDA">
      <w:pPr>
        <w:numPr>
          <w:ilvl w:val="0"/>
          <w:numId w:val="9"/>
        </w:numPr>
      </w:pPr>
      <w:r>
        <w:rPr>
          <w:bCs/>
        </w:rPr>
        <w:t>С</w:t>
      </w:r>
      <w:r w:rsidRPr="00771CDA">
        <w:rPr>
          <w:bCs/>
        </w:rPr>
        <w:t xml:space="preserve">ите хируршки специјалности, вклучително и: хирургија за акутна нега, операција на градите, кардиохирургија, колоректална хирургија, општа хирургија, гинекологија, хепатобилијарна хирургија, неврохирургија, акушерство, езофагогастрична хирургија, офталмологија, орална и максилофацијална хирургија, ортопедија, </w:t>
      </w:r>
      <w:r>
        <w:rPr>
          <w:bCs/>
        </w:rPr>
        <w:t>оториноларингологија</w:t>
      </w:r>
      <w:r w:rsidRPr="00771CDA">
        <w:rPr>
          <w:bCs/>
        </w:rPr>
        <w:t>, детска хирургија, пластична хирургија , торакална хирургија, трансплант</w:t>
      </w:r>
      <w:r>
        <w:rPr>
          <w:bCs/>
        </w:rPr>
        <w:t>ациона</w:t>
      </w:r>
      <w:r w:rsidRPr="00771CDA">
        <w:rPr>
          <w:bCs/>
        </w:rPr>
        <w:t xml:space="preserve"> хирургија, траума</w:t>
      </w:r>
      <w:r>
        <w:rPr>
          <w:bCs/>
        </w:rPr>
        <w:t>тологија</w:t>
      </w:r>
      <w:r w:rsidRPr="00771CDA">
        <w:rPr>
          <w:bCs/>
        </w:rPr>
        <w:t>, урологија, васкуларна хирургија.</w:t>
      </w:r>
    </w:p>
    <w:p w14:paraId="386E97A1" w14:textId="77777777" w:rsidR="00771CDA" w:rsidRDefault="00771CDA" w:rsidP="00771CDA">
      <w:pPr>
        <w:pStyle w:val="ListParagraph"/>
        <w:numPr>
          <w:ilvl w:val="0"/>
          <w:numId w:val="9"/>
        </w:numPr>
        <w:rPr>
          <w:bCs/>
        </w:rPr>
      </w:pPr>
      <w:r>
        <w:rPr>
          <w:bCs/>
        </w:rPr>
        <w:t>Еднодневна хирургија</w:t>
      </w:r>
      <w:r w:rsidR="00AD4AD5">
        <w:rPr>
          <w:bCs/>
        </w:rPr>
        <w:t xml:space="preserve"> и </w:t>
      </w:r>
      <w:r w:rsidRPr="00771CDA">
        <w:rPr>
          <w:bCs/>
        </w:rPr>
        <w:t>хирургија</w:t>
      </w:r>
      <w:r w:rsidR="00AD4AD5">
        <w:rPr>
          <w:bCs/>
        </w:rPr>
        <w:t xml:space="preserve"> со хоспитализирање на пациентите</w:t>
      </w:r>
      <w:r w:rsidRPr="00771CDA">
        <w:rPr>
          <w:bCs/>
        </w:rPr>
        <w:t>.</w:t>
      </w:r>
    </w:p>
    <w:p w14:paraId="05BBBEDA" w14:textId="77777777" w:rsidR="00771CDA" w:rsidRDefault="00771CDA" w:rsidP="00771CDA">
      <w:pPr>
        <w:pStyle w:val="ListParagraph"/>
        <w:numPr>
          <w:ilvl w:val="0"/>
          <w:numId w:val="9"/>
        </w:numPr>
        <w:rPr>
          <w:bCs/>
        </w:rPr>
      </w:pPr>
      <w:r w:rsidRPr="00771CDA">
        <w:rPr>
          <w:bCs/>
        </w:rPr>
        <w:t xml:space="preserve">Било кој статус на </w:t>
      </w:r>
      <w:r>
        <w:t xml:space="preserve">SARS-CoV-2 </w:t>
      </w:r>
      <w:r w:rsidRPr="00771CDA">
        <w:rPr>
          <w:bCs/>
        </w:rPr>
        <w:t>(позитивен во секое време, негативен, не тестиран).</w:t>
      </w:r>
    </w:p>
    <w:p w14:paraId="0E956FFD" w14:textId="77777777" w:rsidR="00771CDA" w:rsidRPr="00771CDA" w:rsidRDefault="00771CDA" w:rsidP="00771CDA">
      <w:pPr>
        <w:pStyle w:val="ListParagraph"/>
        <w:numPr>
          <w:ilvl w:val="0"/>
          <w:numId w:val="9"/>
        </w:numPr>
        <w:rPr>
          <w:bCs/>
        </w:rPr>
      </w:pPr>
      <w:r w:rsidRPr="00771CDA">
        <w:rPr>
          <w:bCs/>
        </w:rPr>
        <w:t>Сите возрасти, вклучително и деца и возрасни.</w:t>
      </w:r>
    </w:p>
    <w:p w14:paraId="15F5F8A2" w14:textId="77777777" w:rsidR="00771CDA" w:rsidRPr="00771CDA" w:rsidRDefault="00771CDA" w:rsidP="00771CDA">
      <w:pPr>
        <w:rPr>
          <w:bCs/>
        </w:rPr>
      </w:pPr>
    </w:p>
    <w:p w14:paraId="1850096A" w14:textId="77777777" w:rsidR="00771CDA" w:rsidRDefault="00771CDA" w:rsidP="00771CDA">
      <w:pPr>
        <w:rPr>
          <w:b/>
        </w:rPr>
      </w:pPr>
      <w:r w:rsidRPr="00771CDA">
        <w:rPr>
          <w:b/>
        </w:rPr>
        <w:t>Резултати</w:t>
      </w:r>
    </w:p>
    <w:p w14:paraId="5185E194" w14:textId="77777777" w:rsidR="00771CDA" w:rsidRPr="00771CDA" w:rsidRDefault="00AD4AD5" w:rsidP="00771CDA">
      <w:pPr>
        <w:numPr>
          <w:ilvl w:val="0"/>
          <w:numId w:val="7"/>
        </w:numPr>
      </w:pPr>
      <w:r>
        <w:rPr>
          <w:bCs/>
        </w:rPr>
        <w:t xml:space="preserve">Основно: </w:t>
      </w:r>
      <w:r w:rsidR="00771CDA" w:rsidRPr="00771CDA">
        <w:rPr>
          <w:bCs/>
        </w:rPr>
        <w:t>смртност</w:t>
      </w:r>
      <w:r>
        <w:rPr>
          <w:bCs/>
        </w:rPr>
        <w:t xml:space="preserve"> во првите 30 дена</w:t>
      </w:r>
      <w:r w:rsidR="00771CDA">
        <w:rPr>
          <w:bCs/>
        </w:rPr>
        <w:t>.</w:t>
      </w:r>
    </w:p>
    <w:p w14:paraId="182BBBD7" w14:textId="77777777" w:rsidR="00771CDA" w:rsidRDefault="00AD4AD5" w:rsidP="00771CDA">
      <w:pPr>
        <w:numPr>
          <w:ilvl w:val="0"/>
          <w:numId w:val="7"/>
        </w:numPr>
      </w:pPr>
      <w:r>
        <w:rPr>
          <w:bCs/>
        </w:rPr>
        <w:t>Секундарно</w:t>
      </w:r>
      <w:r w:rsidR="00771CDA" w:rsidRPr="00771CDA">
        <w:rPr>
          <w:bCs/>
        </w:rPr>
        <w:t>:</w:t>
      </w:r>
    </w:p>
    <w:p w14:paraId="60D1EF1C" w14:textId="77777777" w:rsidR="00771CDA" w:rsidRPr="00771CDA" w:rsidRDefault="00771CDA" w:rsidP="00771CDA">
      <w:pPr>
        <w:numPr>
          <w:ilvl w:val="1"/>
          <w:numId w:val="7"/>
        </w:numPr>
      </w:pPr>
      <w:r w:rsidRPr="00771CDA">
        <w:rPr>
          <w:bCs/>
        </w:rPr>
        <w:t>Смртност кај пациенти</w:t>
      </w:r>
    </w:p>
    <w:p w14:paraId="70CEF45D" w14:textId="77777777" w:rsidR="00771CDA" w:rsidRDefault="00AD4AD5" w:rsidP="00771CDA">
      <w:pPr>
        <w:numPr>
          <w:ilvl w:val="1"/>
          <w:numId w:val="7"/>
        </w:numPr>
      </w:pPr>
      <w:r>
        <w:rPr>
          <w:bCs/>
        </w:rPr>
        <w:t>П</w:t>
      </w:r>
      <w:r w:rsidR="00771CDA" w:rsidRPr="00771CDA">
        <w:rPr>
          <w:bCs/>
        </w:rPr>
        <w:t>остоперативна пулмонална компликација</w:t>
      </w:r>
      <w:r w:rsidR="000E5408">
        <w:rPr>
          <w:bCs/>
        </w:rPr>
        <w:t xml:space="preserve"> во првите</w:t>
      </w:r>
      <w:r>
        <w:rPr>
          <w:bCs/>
        </w:rPr>
        <w:t xml:space="preserve"> 30 дена постоперативно</w:t>
      </w:r>
      <w:r w:rsidR="00771CDA" w:rsidRPr="00771CDA">
        <w:rPr>
          <w:bCs/>
        </w:rPr>
        <w:t xml:space="preserve"> (пневмонија [дефиниција на</w:t>
      </w:r>
      <w:r w:rsidR="00771CDA">
        <w:rPr>
          <w:bCs/>
        </w:rPr>
        <w:t xml:space="preserve"> </w:t>
      </w:r>
      <w:r w:rsidR="00771CDA" w:rsidRPr="00405951">
        <w:rPr>
          <w:bCs/>
        </w:rPr>
        <w:t>CDC</w:t>
      </w:r>
      <w:r w:rsidR="00771CDA" w:rsidRPr="00771CDA">
        <w:rPr>
          <w:bCs/>
        </w:rPr>
        <w:t>], ARDS, неочекувана вентилација)</w:t>
      </w:r>
    </w:p>
    <w:p w14:paraId="4E8182E7" w14:textId="77777777" w:rsidR="00771CDA" w:rsidRDefault="000E5408" w:rsidP="00771CDA">
      <w:pPr>
        <w:numPr>
          <w:ilvl w:val="1"/>
          <w:numId w:val="7"/>
        </w:numPr>
      </w:pPr>
      <w:r>
        <w:rPr>
          <w:bCs/>
        </w:rPr>
        <w:t>В</w:t>
      </w:r>
      <w:r w:rsidR="00771CDA" w:rsidRPr="00771CDA">
        <w:rPr>
          <w:bCs/>
        </w:rPr>
        <w:t xml:space="preserve">енски тромбоемболизам </w:t>
      </w:r>
      <w:r>
        <w:rPr>
          <w:bCs/>
        </w:rPr>
        <w:t xml:space="preserve">во првите 30 дена постоперативно </w:t>
      </w:r>
      <w:r w:rsidR="00771CDA" w:rsidRPr="00771CDA">
        <w:rPr>
          <w:bCs/>
        </w:rPr>
        <w:t>(длабока венска тромбоза / белодробна емболија)</w:t>
      </w:r>
    </w:p>
    <w:p w14:paraId="5987C024" w14:textId="77777777" w:rsidR="00771CDA" w:rsidRDefault="00771CDA" w:rsidP="00771CDA">
      <w:pPr>
        <w:numPr>
          <w:ilvl w:val="1"/>
          <w:numId w:val="7"/>
        </w:numPr>
      </w:pPr>
      <w:r>
        <w:t>Clavien-Dindo grade</w:t>
      </w:r>
      <w:r w:rsidR="000E5408">
        <w:t xml:space="preserve"> за првите 30 дена</w:t>
      </w:r>
    </w:p>
    <w:p w14:paraId="47E31851" w14:textId="77777777" w:rsidR="007A6169" w:rsidRDefault="007A6169" w:rsidP="00771CDA">
      <w:pPr>
        <w:ind w:left="1440"/>
      </w:pPr>
    </w:p>
    <w:p w14:paraId="6E28C333" w14:textId="77777777" w:rsidR="00771CDA" w:rsidRDefault="00771CDA"/>
    <w:p w14:paraId="2CD56B52" w14:textId="77777777" w:rsidR="007A6169" w:rsidRDefault="00BD3248">
      <w:pPr>
        <w:rPr>
          <w:b/>
        </w:rPr>
      </w:pPr>
      <w:r>
        <w:rPr>
          <w:b/>
        </w:rPr>
        <w:t>Следење</w:t>
      </w:r>
    </w:p>
    <w:p w14:paraId="128302EE" w14:textId="77777777" w:rsidR="00BD3248" w:rsidRDefault="00BD3248" w:rsidP="00BD3248">
      <w:r>
        <w:t>Ова е студија со метод на набљудување и не се потребни промени во вообичаените патеките и не потребни дополнителни следења на пациентите. Пациентите треба да имаат клиничко следење според вообичаена практика во нивната болница. Податоците за следење треба да се внесат во рок од 30 дена по операцијата, врз основа на писмени белешки за пациентите, компјутерски записи или следење на телефон / лично (доколку пациентите се следат после 30 дена во болницата).</w:t>
      </w:r>
    </w:p>
    <w:p w14:paraId="47142BA5" w14:textId="77777777" w:rsidR="00BD3248" w:rsidRPr="00BD3248" w:rsidRDefault="00BD3248"/>
    <w:p w14:paraId="6BDB21D8" w14:textId="77777777" w:rsidR="007A6169" w:rsidRDefault="007A6169">
      <w:pPr>
        <w:rPr>
          <w:b/>
        </w:rPr>
      </w:pPr>
    </w:p>
    <w:p w14:paraId="50AE518E" w14:textId="77777777" w:rsidR="007A6169" w:rsidRPr="00BD3248" w:rsidRDefault="00BD3248">
      <w:pPr>
        <w:rPr>
          <w:b/>
        </w:rPr>
      </w:pPr>
      <w:r>
        <w:rPr>
          <w:b/>
        </w:rPr>
        <w:t>Собирање на податоци</w:t>
      </w:r>
    </w:p>
    <w:p w14:paraId="4A7B989D" w14:textId="77777777" w:rsidR="00BD3248" w:rsidRPr="0051022F" w:rsidRDefault="00667E19" w:rsidP="00BD3248">
      <w:r>
        <w:t>Податоците ќе се соберат и чуваат преку Интернет преку безбеден сервер што ја спроведува веб-апликацијата Research Electronic Capture Data (REDCap). REDCap им овозможува на соработниците да внесуваат и складираат податоци во безбеден систем. Назначен соработник на секоја единица што учествува ќе има детали за најавување на серверот на проектот REDCap, што ќе им овозможи безбедно да ги достават податоците до системот REDCap. REDCap претходно успешно се користеше за студиите CovidSurg / CovidSurg-Cancer. Со серверот REDCap управува Универзитетот во Бирмингем, Велика Британија. Само анонимните податоци ќе бидат поставени на базата на податоци. Нема да се соберат податоци за идентификација на пациентот. Студијата ќе биде спроведена во согласност со националните и меѓународните упатства, како и основните принципи на заштита на правата и достоинството на луѓето, како што е утврдено во Декларацијата во Хелсинки (64-то собрание Форталеза, Бразил, во октомври 2013 година) и според локалната легислатива.</w:t>
      </w:r>
    </w:p>
    <w:p w14:paraId="029AABAF" w14:textId="77777777" w:rsidR="00BD3248" w:rsidRDefault="00BD3248" w:rsidP="00BD3248"/>
    <w:p w14:paraId="02B91A97" w14:textId="77777777" w:rsidR="00BD3248" w:rsidRPr="0051022F" w:rsidRDefault="00BD3248" w:rsidP="00BD3248">
      <w:pPr>
        <w:rPr>
          <w:b/>
        </w:rPr>
      </w:pPr>
      <w:r w:rsidRPr="0051022F">
        <w:rPr>
          <w:b/>
        </w:rPr>
        <w:t>Истражување на ниво на болница</w:t>
      </w:r>
    </w:p>
    <w:p w14:paraId="123DC750" w14:textId="77777777" w:rsidR="00BD3248" w:rsidRDefault="00BD3248" w:rsidP="00BD3248">
      <w:r>
        <w:t>Покрај собирањето подато</w:t>
      </w:r>
      <w:r w:rsidR="0051022F">
        <w:t>ци на ниво на пациент, центрите учеснички ќе пополнат</w:t>
      </w:r>
      <w:r>
        <w:t xml:space="preserve"> анкета за да достават податоци на ниво на болница. Ова ќе вклучува:</w:t>
      </w:r>
    </w:p>
    <w:p w14:paraId="6713F1DE" w14:textId="77777777" w:rsidR="00BD3248" w:rsidRDefault="00BD3248" w:rsidP="0051022F">
      <w:pPr>
        <w:pStyle w:val="ListParagraph"/>
        <w:numPr>
          <w:ilvl w:val="0"/>
          <w:numId w:val="13"/>
        </w:numPr>
      </w:pPr>
      <w:r>
        <w:t>Вкупен број на прием COVID-19 во текот на неделата.</w:t>
      </w:r>
    </w:p>
    <w:p w14:paraId="0332B181" w14:textId="77777777" w:rsidR="00BD3248" w:rsidRDefault="00BD3248" w:rsidP="0051022F">
      <w:pPr>
        <w:pStyle w:val="ListParagraph"/>
        <w:numPr>
          <w:ilvl w:val="0"/>
          <w:numId w:val="13"/>
        </w:numPr>
      </w:pPr>
      <w:r>
        <w:t xml:space="preserve"> Вкупен број болнички легла.</w:t>
      </w:r>
    </w:p>
    <w:p w14:paraId="4AD059AF" w14:textId="77777777" w:rsidR="00BD3248" w:rsidRPr="0051022F" w:rsidRDefault="00BD3248" w:rsidP="0051022F">
      <w:pPr>
        <w:pStyle w:val="ListParagraph"/>
        <w:numPr>
          <w:ilvl w:val="0"/>
          <w:numId w:val="13"/>
        </w:numPr>
      </w:pPr>
      <w:r>
        <w:t>Вкупе</w:t>
      </w:r>
      <w:r w:rsidR="0051022F">
        <w:t xml:space="preserve">н број на </w:t>
      </w:r>
      <w:r w:rsidR="0051022F" w:rsidRPr="0051022F">
        <w:t>операциони сали</w:t>
      </w:r>
    </w:p>
    <w:p w14:paraId="360D74C8" w14:textId="77777777" w:rsidR="00BD3248" w:rsidRDefault="00BD3248" w:rsidP="0051022F">
      <w:pPr>
        <w:pStyle w:val="ListParagraph"/>
        <w:numPr>
          <w:ilvl w:val="0"/>
          <w:numId w:val="13"/>
        </w:numPr>
      </w:pPr>
      <w:r>
        <w:t>Вкупен број на хируршки, акушерски и анестетички персонал.</w:t>
      </w:r>
    </w:p>
    <w:p w14:paraId="3D45DDD8" w14:textId="77777777" w:rsidR="00BD3248" w:rsidRDefault="0051022F" w:rsidP="0051022F">
      <w:pPr>
        <w:pStyle w:val="ListParagraph"/>
        <w:numPr>
          <w:ilvl w:val="0"/>
          <w:numId w:val="13"/>
        </w:numPr>
      </w:pPr>
      <w:r>
        <w:t>Вкуп</w:t>
      </w:r>
      <w:r w:rsidRPr="0051022F">
        <w:t>ен број на операции</w:t>
      </w:r>
      <w:r>
        <w:t xml:space="preserve"> извршен</w:t>
      </w:r>
      <w:r w:rsidRPr="0051022F">
        <w:t>и</w:t>
      </w:r>
      <w:r w:rsidR="00BD3248">
        <w:t xml:space="preserve"> од страна на секој специјалитет во текот на 7-дневниот блок за собирање податоци.</w:t>
      </w:r>
    </w:p>
    <w:p w14:paraId="3C5C825B" w14:textId="77777777" w:rsidR="00BD3248" w:rsidRPr="0051022F" w:rsidRDefault="0051022F" w:rsidP="0051022F">
      <w:pPr>
        <w:pStyle w:val="ListParagraph"/>
        <w:numPr>
          <w:ilvl w:val="0"/>
          <w:numId w:val="13"/>
        </w:numPr>
      </w:pPr>
      <w:r>
        <w:t>Вкупен број на операции извршен</w:t>
      </w:r>
      <w:r w:rsidRPr="0051022F">
        <w:t>и</w:t>
      </w:r>
      <w:r>
        <w:t xml:space="preserve"> од с</w:t>
      </w:r>
      <w:r w:rsidRPr="0051022F">
        <w:t>екоја специјалност</w:t>
      </w:r>
      <w:r w:rsidR="00BD3248">
        <w:t xml:space="preserve"> во 2019 година.</w:t>
      </w:r>
    </w:p>
    <w:p w14:paraId="4401C390" w14:textId="77777777" w:rsidR="0051022F" w:rsidRDefault="0051022F" w:rsidP="0051022F">
      <w:pPr>
        <w:pStyle w:val="ListParagraph"/>
        <w:ind w:left="765"/>
      </w:pPr>
    </w:p>
    <w:p w14:paraId="12B83160" w14:textId="77777777" w:rsidR="00BD3248" w:rsidRPr="0051022F" w:rsidRDefault="00BD3248" w:rsidP="00BD3248">
      <w:pPr>
        <w:rPr>
          <w:b/>
        </w:rPr>
      </w:pPr>
      <w:r w:rsidRPr="0051022F">
        <w:rPr>
          <w:b/>
        </w:rPr>
        <w:t>Локални одобренија</w:t>
      </w:r>
    </w:p>
    <w:p w14:paraId="3F4ADCFB" w14:textId="77777777" w:rsidR="00BD3248" w:rsidRDefault="0051022F" w:rsidP="00BD3248">
      <w:r>
        <w:t>Главните истражувачи на секоја единица што учествува во истражувањето,</w:t>
      </w:r>
      <w:r w:rsidR="00BD3248">
        <w:t xml:space="preserve"> се одговорни за добивање на неопходни локални одобренија во согласност со прописите на нивните болници. Од соработниците ќе се бара да потврдат дека постои локално одобрување во моментот на испраќање на секој запис на пациентот во базата на податоци за студијата.</w:t>
      </w:r>
    </w:p>
    <w:p w14:paraId="360C705C" w14:textId="77777777" w:rsidR="007A6169" w:rsidRDefault="007A6169"/>
    <w:p w14:paraId="163F57D6" w14:textId="77777777" w:rsidR="0051022F" w:rsidRDefault="0051022F"/>
    <w:p w14:paraId="17195B20" w14:textId="77777777" w:rsidR="0051022F" w:rsidRDefault="0051022F"/>
    <w:p w14:paraId="42C99ECF" w14:textId="77777777" w:rsidR="0051022F" w:rsidRDefault="0051022F"/>
    <w:p w14:paraId="4BDE5047" w14:textId="77777777" w:rsidR="0051022F" w:rsidRPr="0051022F" w:rsidRDefault="0051022F"/>
    <w:tbl>
      <w:tblPr>
        <w:tblStyle w:val="TableGrid"/>
        <w:tblW w:w="9350" w:type="dxa"/>
        <w:tblLook w:val="04A0" w:firstRow="1" w:lastRow="0" w:firstColumn="1" w:lastColumn="0" w:noHBand="0" w:noVBand="1"/>
      </w:tblPr>
      <w:tblGrid>
        <w:gridCol w:w="9350"/>
      </w:tblGrid>
      <w:tr w:rsidR="007A6169" w14:paraId="52092F53" w14:textId="77777777">
        <w:tc>
          <w:tcPr>
            <w:tcW w:w="9350" w:type="dxa"/>
            <w:shd w:val="clear" w:color="auto" w:fill="F2F2F2" w:themeFill="background1" w:themeFillShade="F2"/>
          </w:tcPr>
          <w:p w14:paraId="2ABA8EE8" w14:textId="77777777" w:rsidR="007A6169" w:rsidRDefault="001E535C">
            <w:pPr>
              <w:spacing w:line="240" w:lineRule="auto"/>
            </w:pPr>
            <w:r w:rsidRPr="001E535C">
              <w:t>Доколку веќе учествувавте во CovidSurg или CovidS</w:t>
            </w:r>
            <w:r>
              <w:t>urg-Cancer, Ве молиме проверете со</w:t>
            </w:r>
            <w:r w:rsidRPr="001E535C">
              <w:t xml:space="preserve"> вашиот етички комитет / ИРБ за да прашате дали е можно да се одобри Глобалната недела на Глобалсбург-КовидСург како измена на постојното одобрување (некои комитети го дозволија ова).</w:t>
            </w:r>
          </w:p>
        </w:tc>
      </w:tr>
    </w:tbl>
    <w:p w14:paraId="45696336" w14:textId="77777777" w:rsidR="007A6169" w:rsidRDefault="007A6169"/>
    <w:p w14:paraId="770FE335" w14:textId="77777777" w:rsidR="007A6169" w:rsidRDefault="007A6169"/>
    <w:p w14:paraId="378C6B3B" w14:textId="77777777" w:rsidR="00AC4015" w:rsidRDefault="00AC4015">
      <w:r>
        <w:t>Главните истражувачи</w:t>
      </w:r>
      <w:r w:rsidRPr="00AC4015">
        <w:t xml:space="preserve"> треба да разг</w:t>
      </w:r>
      <w:r w:rsidR="00BC15A4">
        <w:t>овараат со својот шеф на оддел</w:t>
      </w:r>
      <w:r w:rsidRPr="00AC4015">
        <w:t xml:space="preserve"> дали е можно да се забрза процесот на одобрување со оглед на итноста на глобалната пандемија. Без оглед на патот на одобрување, треба да се истакне дека ова е студија предводена од истражувачи, некомерцијално, </w:t>
      </w:r>
      <w:r w:rsidR="00BC15A4">
        <w:t xml:space="preserve">со метод на </w:t>
      </w:r>
      <w:r w:rsidRPr="00AC4015">
        <w:t>наб</w:t>
      </w:r>
      <w:r w:rsidR="00BC15A4">
        <w:t>љ</w:t>
      </w:r>
      <w:r w:rsidRPr="00AC4015">
        <w:t>удување (без промени во нормална нега на пациенти</w:t>
      </w:r>
      <w:r w:rsidR="00BC15A4">
        <w:t>те</w:t>
      </w:r>
      <w:r w:rsidRPr="00AC4015">
        <w:t>) студија која е</w:t>
      </w:r>
      <w:r w:rsidR="00BC15A4">
        <w:t xml:space="preserve"> со</w:t>
      </w:r>
      <w:r w:rsidRPr="00AC4015">
        <w:t xml:space="preserve"> екстремно низок ризик, бидејќи ќе се соберат само рутинс</w:t>
      </w:r>
      <w:r w:rsidR="00BC15A4">
        <w:t>ки расположливи неидентификувачки</w:t>
      </w:r>
      <w:r w:rsidRPr="00AC4015">
        <w:t xml:space="preserve"> податоци.</w:t>
      </w:r>
    </w:p>
    <w:p w14:paraId="20FA7D65" w14:textId="77777777" w:rsidR="00AD224E" w:rsidRPr="00AD224E" w:rsidRDefault="00AD224E" w:rsidP="00AD224E"/>
    <w:p w14:paraId="44A93FB1" w14:textId="77777777" w:rsidR="00AD224E" w:rsidRDefault="00AD224E" w:rsidP="00AD224E">
      <w:r>
        <w:t>Можните патеки за регистрација на оваа студија вклучуваат:</w:t>
      </w:r>
    </w:p>
    <w:p w14:paraId="2BFD4564" w14:textId="77777777" w:rsidR="00AD224E" w:rsidRDefault="00AD224E" w:rsidP="00AD224E">
      <w:pPr>
        <w:pStyle w:val="ListParagraph"/>
        <w:numPr>
          <w:ilvl w:val="0"/>
          <w:numId w:val="14"/>
        </w:numPr>
      </w:pPr>
      <w:r>
        <w:t>Истражување (на пр. Комитет за етика на истражувања или одобренија на одбор за институционален преглед). Писмената согласност на пациентот треба да се земе само доколку тоа го бара вашата локална комисија за етика.</w:t>
      </w:r>
    </w:p>
    <w:p w14:paraId="2E5BC9DF" w14:textId="77777777" w:rsidR="00AD224E" w:rsidRDefault="00AD224E" w:rsidP="00AD224E">
      <w:pPr>
        <w:pStyle w:val="ListParagraph"/>
        <w:numPr>
          <w:ilvl w:val="0"/>
          <w:numId w:val="14"/>
        </w:numPr>
      </w:pPr>
      <w:r>
        <w:t>Евалуација на услугата и третманот.</w:t>
      </w:r>
    </w:p>
    <w:p w14:paraId="125C40DD" w14:textId="77777777" w:rsidR="00AD224E" w:rsidRDefault="00AD224E" w:rsidP="00AD224E">
      <w:pPr>
        <w:pStyle w:val="ListParagraph"/>
        <w:numPr>
          <w:ilvl w:val="0"/>
          <w:numId w:val="14"/>
        </w:numPr>
      </w:pPr>
      <w:r>
        <w:t>Клиничка ревизија (ова треба да биде стандардниот процес на одобрување во Велика Британија). Следниве ревизорски стандарди ќе бидат оценети во оваа студија:</w:t>
      </w:r>
    </w:p>
    <w:tbl>
      <w:tblPr>
        <w:tblStyle w:val="TableGrid"/>
        <w:tblW w:w="8646" w:type="dxa"/>
        <w:tblInd w:w="704" w:type="dxa"/>
        <w:tblLook w:val="04A0" w:firstRow="1" w:lastRow="0" w:firstColumn="1" w:lastColumn="0" w:noHBand="0" w:noVBand="1"/>
      </w:tblPr>
      <w:tblGrid>
        <w:gridCol w:w="8646"/>
      </w:tblGrid>
      <w:tr w:rsidR="007A6169" w14:paraId="04944AE4" w14:textId="77777777">
        <w:tc>
          <w:tcPr>
            <w:tcW w:w="8646" w:type="dxa"/>
            <w:shd w:val="clear" w:color="auto" w:fill="F2F2F2" w:themeFill="background1" w:themeFillShade="F2"/>
          </w:tcPr>
          <w:p w14:paraId="78311162" w14:textId="77777777" w:rsidR="00AD224E" w:rsidRDefault="00AD224E" w:rsidP="00AD224E">
            <w:pPr>
              <w:spacing w:line="240" w:lineRule="auto"/>
              <w:rPr>
                <w:sz w:val="21"/>
              </w:rPr>
            </w:pPr>
          </w:p>
          <w:p w14:paraId="0D74D829" w14:textId="77777777" w:rsidR="00AD224E" w:rsidRDefault="00AD224E" w:rsidP="00AD224E">
            <w:pPr>
              <w:pStyle w:val="ListParagraph"/>
              <w:numPr>
                <w:ilvl w:val="0"/>
                <w:numId w:val="15"/>
              </w:numPr>
              <w:spacing w:line="240" w:lineRule="auto"/>
              <w:rPr>
                <w:sz w:val="21"/>
              </w:rPr>
            </w:pPr>
            <w:r w:rsidRPr="00EC6135">
              <w:rPr>
                <w:b/>
                <w:sz w:val="21"/>
              </w:rPr>
              <w:t>„Итни приеми: сите пациенти треба да бидат тестирани на прием“</w:t>
            </w:r>
            <w:r w:rsidRPr="00AD224E">
              <w:rPr>
                <w:sz w:val="21"/>
              </w:rPr>
              <w:t>. Ревизорски стандард 100%. Врз основа на NHS насоките за Англија:</w:t>
            </w:r>
            <w:r>
              <w:rPr>
                <w:sz w:val="21"/>
              </w:rPr>
              <w:t xml:space="preserve"> Operating framework for urgent and planned services in hospital settings during COVID-19*.</w:t>
            </w:r>
          </w:p>
          <w:p w14:paraId="5695649A" w14:textId="77777777" w:rsidR="00AD224E" w:rsidRPr="00AD224E" w:rsidRDefault="00AD224E" w:rsidP="00AD224E">
            <w:pPr>
              <w:pStyle w:val="ListParagraph"/>
              <w:numPr>
                <w:ilvl w:val="0"/>
                <w:numId w:val="15"/>
              </w:numPr>
              <w:spacing w:line="240" w:lineRule="auto"/>
              <w:rPr>
                <w:sz w:val="21"/>
              </w:rPr>
            </w:pPr>
            <w:r w:rsidRPr="00EC6135">
              <w:rPr>
                <w:b/>
                <w:sz w:val="21"/>
              </w:rPr>
              <w:t xml:space="preserve">„Елективен прием: пациентите треба да се самоизолираат 14 дена пред приемот. </w:t>
            </w:r>
            <w:r w:rsidRPr="00AD224E">
              <w:rPr>
                <w:sz w:val="21"/>
              </w:rPr>
              <w:t>Ова т</w:t>
            </w:r>
            <w:r>
              <w:rPr>
                <w:sz w:val="21"/>
              </w:rPr>
              <w:t xml:space="preserve">реба да се надополни со тест </w:t>
            </w:r>
            <w:r w:rsidRPr="00AD224E">
              <w:rPr>
                <w:sz w:val="21"/>
              </w:rPr>
              <w:t xml:space="preserve">пред прием [доколку е можно] ”. Ревизорски стандард за изолација на пациенти, </w:t>
            </w:r>
            <w:r>
              <w:rPr>
                <w:sz w:val="21"/>
              </w:rPr>
              <w:t xml:space="preserve">100%. Врз основа на NHS </w:t>
            </w:r>
            <w:r w:rsidRPr="00AD224E">
              <w:rPr>
                <w:sz w:val="21"/>
              </w:rPr>
              <w:t>насоки</w:t>
            </w:r>
            <w:r>
              <w:rPr>
                <w:sz w:val="21"/>
              </w:rPr>
              <w:t>те за Англија</w:t>
            </w:r>
            <w:r w:rsidRPr="00AD224E">
              <w:rPr>
                <w:sz w:val="21"/>
              </w:rPr>
              <w:t>, како погоре.</w:t>
            </w:r>
          </w:p>
          <w:p w14:paraId="3C413B44" w14:textId="77777777" w:rsidR="00EC6135" w:rsidRPr="00EC6135" w:rsidRDefault="00AD224E" w:rsidP="00AD224E">
            <w:pPr>
              <w:pStyle w:val="ListParagraph"/>
              <w:numPr>
                <w:ilvl w:val="0"/>
                <w:numId w:val="15"/>
              </w:numPr>
              <w:spacing w:line="240" w:lineRule="auto"/>
              <w:rPr>
                <w:sz w:val="20"/>
              </w:rPr>
            </w:pPr>
            <w:r w:rsidRPr="00EC6135">
              <w:rPr>
                <w:b/>
                <w:sz w:val="21"/>
              </w:rPr>
              <w:t>„Треба да има физичко раздвојување на пациентите негативни на С</w:t>
            </w:r>
            <w:r w:rsidRPr="00405951">
              <w:rPr>
                <w:b/>
                <w:sz w:val="21"/>
              </w:rPr>
              <w:t>OVID</w:t>
            </w:r>
            <w:r w:rsidRPr="00EC6135">
              <w:rPr>
                <w:b/>
                <w:sz w:val="21"/>
              </w:rPr>
              <w:t xml:space="preserve">-19 и позитивните пациенти на </w:t>
            </w:r>
            <w:r w:rsidRPr="00405951">
              <w:rPr>
                <w:b/>
                <w:sz w:val="21"/>
              </w:rPr>
              <w:t>COVID</w:t>
            </w:r>
            <w:r w:rsidRPr="00EC6135">
              <w:rPr>
                <w:b/>
                <w:sz w:val="21"/>
              </w:rPr>
              <w:t>-19“.</w:t>
            </w:r>
            <w:r w:rsidRPr="00AD224E">
              <w:rPr>
                <w:sz w:val="21"/>
              </w:rPr>
              <w:t xml:space="preserve"> Ревизорски стандард 100%. Врз основа на Упатството за Кралскиот колеџ за хирурзи на Англија:</w:t>
            </w:r>
            <w:r>
              <w:rPr>
                <w:sz w:val="21"/>
              </w:rPr>
              <w:t xml:space="preserve"> Recovery of surgical services during and after COVID-19†.</w:t>
            </w:r>
            <w:r w:rsidRPr="00AD224E">
              <w:rPr>
                <w:sz w:val="21"/>
              </w:rPr>
              <w:t xml:space="preserve"> </w:t>
            </w:r>
            <w:r w:rsidR="0022113F" w:rsidRPr="00AD224E">
              <w:rPr>
                <w:sz w:val="20"/>
              </w:rPr>
              <w:t xml:space="preserve">* </w:t>
            </w:r>
          </w:p>
          <w:p w14:paraId="2D8B78F2" w14:textId="77777777" w:rsidR="007A6169" w:rsidRPr="00EC6135" w:rsidRDefault="0022113F" w:rsidP="00EC6135">
            <w:pPr>
              <w:spacing w:line="240" w:lineRule="auto"/>
              <w:rPr>
                <w:sz w:val="20"/>
              </w:rPr>
            </w:pPr>
            <w:r w:rsidRPr="00EC6135">
              <w:rPr>
                <w:sz w:val="20"/>
              </w:rPr>
              <w:t>https://www.england.nhs.uk/coronavirus/wp-content/uploads/sites/52/2020/05/Operating-framework-for-urgent-and-planned-services-within-hospitals.pdf</w:t>
            </w:r>
          </w:p>
          <w:p w14:paraId="5AAB9C34" w14:textId="77777777" w:rsidR="007A6169" w:rsidRDefault="0022113F">
            <w:pPr>
              <w:spacing w:line="240" w:lineRule="auto"/>
              <w:rPr>
                <w:sz w:val="20"/>
              </w:rPr>
            </w:pPr>
            <w:r>
              <w:rPr>
                <w:sz w:val="20"/>
              </w:rPr>
              <w:t>† https://www.rcseng.ac.uk/-/media/files/rcs/coronavirus/rcs-guidance--recovery-of-surgical-services--updated-26-may-2020.pdf).</w:t>
            </w:r>
          </w:p>
        </w:tc>
      </w:tr>
    </w:tbl>
    <w:p w14:paraId="4809B1B1" w14:textId="77777777" w:rsidR="007A6169" w:rsidRDefault="007A6169"/>
    <w:p w14:paraId="36F2BB3A" w14:textId="77777777" w:rsidR="00D53C50" w:rsidRDefault="00D53C50">
      <w:pPr>
        <w:rPr>
          <w:b/>
        </w:rPr>
      </w:pPr>
    </w:p>
    <w:p w14:paraId="19057770" w14:textId="77777777" w:rsidR="00D53C50" w:rsidRPr="00D53C50" w:rsidRDefault="00D53C50" w:rsidP="00D53C50">
      <w:pPr>
        <w:rPr>
          <w:b/>
        </w:rPr>
      </w:pPr>
      <w:r w:rsidRPr="00D53C50">
        <w:rPr>
          <w:b/>
        </w:rPr>
        <w:t>Авторство</w:t>
      </w:r>
    </w:p>
    <w:p w14:paraId="01C3D597" w14:textId="77777777" w:rsidR="00D53C50" w:rsidRPr="00D53C50" w:rsidRDefault="00D53C50" w:rsidP="00D53C50">
      <w:r w:rsidRPr="00D53C50">
        <w:t xml:space="preserve">Најмногу тројца соработници можат да учествуваат во секој мини-тим што собира податоци од одредена хируршка специјалност за период од 7 дена. Повеќе мини-тимови можат да учествуваат во истата болница, или да соберат податоци од различни специјалности, или во истата специјалност за време на различни 7-дневни блокови. Ако </w:t>
      </w:r>
      <w:r w:rsidRPr="00D53C50">
        <w:lastRenderedPageBreak/>
        <w:t>се очекува многу голем обем на пациенти, соработниците може да побараат дозвола од централниот тим за координација за да се зголеми бројот на соработници во нивниот мини-тим.</w:t>
      </w:r>
    </w:p>
    <w:p w14:paraId="50E5A36C" w14:textId="77777777" w:rsidR="00D53C50" w:rsidRPr="00D53C50" w:rsidRDefault="00D53C50" w:rsidP="00D53C50"/>
    <w:p w14:paraId="14BB4E77" w14:textId="77777777" w:rsidR="00D53C50" w:rsidRPr="00D53C50" w:rsidRDefault="00D53C50" w:rsidP="00D53C50">
      <w:r w:rsidRPr="00D53C50">
        <w:t xml:space="preserve">Соработниците од секоја единица кои придонесуваат пациенти, ќе бидат признати на сите објавени публикации на </w:t>
      </w:r>
      <w:r w:rsidRPr="00405951">
        <w:t>PubMed</w:t>
      </w:r>
      <w:r w:rsidRPr="00D53C50">
        <w:t xml:space="preserve"> како ко-автори. Ќе се користи модел на корпоративно авторство, погледнете го PubMed записот за претходниот труд CovidSurg во Лансет овде: </w:t>
      </w:r>
      <w:hyperlink r:id="rId7">
        <w:r w:rsidRPr="00D53C50">
          <w:rPr>
            <w:rStyle w:val="InternetLink"/>
          </w:rPr>
          <w:t>https://pubmed.ncbi.nlm.nih.gov/32479829/</w:t>
        </w:r>
      </w:hyperlink>
      <w:r w:rsidRPr="00D53C50">
        <w:t xml:space="preserve"> (кликнете на "</w:t>
      </w:r>
      <w:r w:rsidRPr="00405951">
        <w:t>expand</w:t>
      </w:r>
      <w:r w:rsidRPr="00D53C50">
        <w:t>" под "COVIDSurg Collaborative" за да видите целосен список на ко-автори на PubMed).</w:t>
      </w:r>
    </w:p>
    <w:p w14:paraId="70BDE8BE" w14:textId="77777777" w:rsidR="00D53C50" w:rsidRDefault="00D53C50">
      <w:pPr>
        <w:rPr>
          <w:b/>
        </w:rPr>
      </w:pPr>
    </w:p>
    <w:p w14:paraId="4096C619" w14:textId="77777777" w:rsidR="007A6169" w:rsidRPr="00D53C50" w:rsidRDefault="0022113F">
      <w:r>
        <w:rPr>
          <w:b/>
        </w:rPr>
        <w:t xml:space="preserve">Case Report </w:t>
      </w:r>
      <w:r w:rsidR="00D53C50">
        <w:rPr>
          <w:b/>
        </w:rPr>
        <w:t>формулар</w:t>
      </w:r>
    </w:p>
    <w:p w14:paraId="733A7755" w14:textId="77777777" w:rsidR="007A6169" w:rsidRDefault="007A6169"/>
    <w:tbl>
      <w:tblPr>
        <w:tblW w:w="9629" w:type="dxa"/>
        <w:tblInd w:w="2" w:type="dxa"/>
        <w:tblCellMar>
          <w:top w:w="100" w:type="dxa"/>
          <w:left w:w="100" w:type="dxa"/>
          <w:bottom w:w="100" w:type="dxa"/>
          <w:right w:w="100" w:type="dxa"/>
        </w:tblCellMar>
        <w:tblLook w:val="0600" w:firstRow="0" w:lastRow="0" w:firstColumn="0" w:lastColumn="0" w:noHBand="1" w:noVBand="1"/>
      </w:tblPr>
      <w:tblGrid>
        <w:gridCol w:w="2683"/>
        <w:gridCol w:w="6946"/>
      </w:tblGrid>
      <w:tr w:rsidR="007A6169" w14:paraId="3142AF10" w14:textId="77777777">
        <w:trPr>
          <w:cantSplit/>
          <w:trHeight w:val="113"/>
        </w:trPr>
        <w:tc>
          <w:tcPr>
            <w:tcW w:w="9628" w:type="dxa"/>
            <w:gridSpan w:val="2"/>
            <w:tcBorders>
              <w:top w:val="single" w:sz="8" w:space="0" w:color="000000"/>
              <w:left w:val="single" w:sz="6" w:space="0" w:color="000000"/>
              <w:bottom w:val="single" w:sz="8" w:space="0" w:color="000000"/>
              <w:right w:val="single" w:sz="8" w:space="0" w:color="000000"/>
            </w:tcBorders>
            <w:shd w:val="clear" w:color="auto" w:fill="D9D9D9" w:themeFill="background1" w:themeFillShade="D9"/>
          </w:tcPr>
          <w:p w14:paraId="2500F84F" w14:textId="77777777" w:rsidR="007A6169" w:rsidRDefault="0022113F">
            <w:pPr>
              <w:spacing w:line="240" w:lineRule="auto"/>
            </w:pPr>
            <w:r>
              <w:rPr>
                <w:b/>
              </w:rPr>
              <w:t>Основни критериуми</w:t>
            </w:r>
          </w:p>
        </w:tc>
      </w:tr>
      <w:tr w:rsidR="007A6169" w14:paraId="598A715B" w14:textId="77777777">
        <w:trPr>
          <w:cantSplit/>
          <w:trHeight w:val="113"/>
        </w:trPr>
        <w:tc>
          <w:tcPr>
            <w:tcW w:w="2683" w:type="dxa"/>
            <w:tcBorders>
              <w:top w:val="single" w:sz="8" w:space="0" w:color="000000"/>
              <w:left w:val="single" w:sz="6" w:space="0" w:color="000000"/>
              <w:bottom w:val="single" w:sz="8" w:space="0" w:color="000000"/>
              <w:right w:val="single" w:sz="8" w:space="0" w:color="000000"/>
            </w:tcBorders>
            <w:shd w:val="clear" w:color="auto" w:fill="auto"/>
          </w:tcPr>
          <w:p w14:paraId="6642D3C6" w14:textId="77777777" w:rsidR="007A6169" w:rsidRDefault="0022113F">
            <w:pPr>
              <w:spacing w:line="240" w:lineRule="auto"/>
            </w:pPr>
            <w:r>
              <w:t>Возраст</w:t>
            </w:r>
          </w:p>
        </w:tc>
        <w:tc>
          <w:tcPr>
            <w:tcW w:w="6945" w:type="dxa"/>
            <w:tcBorders>
              <w:top w:val="single" w:sz="8" w:space="0" w:color="000000"/>
              <w:left w:val="single" w:sz="6" w:space="0" w:color="000000"/>
              <w:bottom w:val="single" w:sz="8" w:space="0" w:color="000000"/>
              <w:right w:val="single" w:sz="8" w:space="0" w:color="000000"/>
            </w:tcBorders>
            <w:shd w:val="clear" w:color="auto" w:fill="auto"/>
          </w:tcPr>
          <w:p w14:paraId="2CC34067" w14:textId="77777777" w:rsidR="007A6169" w:rsidRDefault="0022113F">
            <w:pPr>
              <w:spacing w:line="240" w:lineRule="auto"/>
            </w:pPr>
            <w:r>
              <w:t xml:space="preserve">&lt;52 недели, 1-4 години, 5-9 години, 10-17 години, </w:t>
            </w:r>
            <w:r>
              <w:rPr>
                <w:rFonts w:eastAsia="Arial Unicode MS"/>
              </w:rPr>
              <w:t>18-29 години, 30-39 години, 40-49 години, 50-59 години, 60-69 години, 70-79 години, 80-89 години, ≥90  години</w:t>
            </w:r>
          </w:p>
        </w:tc>
      </w:tr>
      <w:tr w:rsidR="007A6169" w14:paraId="54D81FF3" w14:textId="77777777">
        <w:trPr>
          <w:cantSplit/>
          <w:trHeight w:val="113"/>
        </w:trPr>
        <w:tc>
          <w:tcPr>
            <w:tcW w:w="2683" w:type="dxa"/>
            <w:tcBorders>
              <w:top w:val="single" w:sz="6" w:space="0" w:color="000000"/>
              <w:left w:val="single" w:sz="6" w:space="0" w:color="000000"/>
              <w:bottom w:val="single" w:sz="8" w:space="0" w:color="000000"/>
              <w:right w:val="single" w:sz="8" w:space="0" w:color="000000"/>
            </w:tcBorders>
            <w:shd w:val="clear" w:color="auto" w:fill="auto"/>
          </w:tcPr>
          <w:p w14:paraId="2F2B83E8" w14:textId="77777777" w:rsidR="007A6169" w:rsidRDefault="0022113F">
            <w:pPr>
              <w:spacing w:line="240" w:lineRule="auto"/>
            </w:pPr>
            <w:r>
              <w:t>Пол</w:t>
            </w:r>
          </w:p>
        </w:tc>
        <w:tc>
          <w:tcPr>
            <w:tcW w:w="6945" w:type="dxa"/>
            <w:tcBorders>
              <w:top w:val="single" w:sz="6" w:space="0" w:color="000000"/>
              <w:left w:val="single" w:sz="6" w:space="0" w:color="000000"/>
              <w:bottom w:val="single" w:sz="8" w:space="0" w:color="000000"/>
              <w:right w:val="single" w:sz="8" w:space="0" w:color="000000"/>
            </w:tcBorders>
            <w:shd w:val="clear" w:color="auto" w:fill="auto"/>
          </w:tcPr>
          <w:p w14:paraId="33701893" w14:textId="77777777" w:rsidR="007A6169" w:rsidRDefault="0022113F">
            <w:pPr>
              <w:spacing w:line="240" w:lineRule="auto"/>
            </w:pPr>
            <w:r>
              <w:t>&gt; Женско</w:t>
            </w:r>
          </w:p>
          <w:p w14:paraId="6E6B8934" w14:textId="77777777" w:rsidR="007A6169" w:rsidRDefault="0022113F">
            <w:pPr>
              <w:spacing w:line="240" w:lineRule="auto"/>
            </w:pPr>
            <w:r>
              <w:t>&gt; Машко</w:t>
            </w:r>
          </w:p>
          <w:p w14:paraId="2E7B8CDF" w14:textId="77777777" w:rsidR="007A6169" w:rsidRDefault="0022113F">
            <w:pPr>
              <w:spacing w:line="240" w:lineRule="auto"/>
            </w:pPr>
            <w:r>
              <w:t xml:space="preserve">&gt; </w:t>
            </w:r>
            <w:r w:rsidR="00CC009E">
              <w:t>Неопределен</w:t>
            </w:r>
          </w:p>
        </w:tc>
      </w:tr>
      <w:tr w:rsidR="007A6169" w14:paraId="25232352" w14:textId="77777777">
        <w:trPr>
          <w:cantSplit/>
          <w:trHeight w:val="113"/>
        </w:trPr>
        <w:tc>
          <w:tcPr>
            <w:tcW w:w="2683" w:type="dxa"/>
            <w:tcBorders>
              <w:top w:val="single" w:sz="6" w:space="0" w:color="000000"/>
              <w:left w:val="single" w:sz="6" w:space="0" w:color="000000"/>
              <w:bottom w:val="single" w:sz="8" w:space="0" w:color="000000"/>
              <w:right w:val="single" w:sz="8" w:space="0" w:color="000000"/>
            </w:tcBorders>
            <w:shd w:val="clear" w:color="auto" w:fill="auto"/>
          </w:tcPr>
          <w:p w14:paraId="024E9E6C" w14:textId="77777777" w:rsidR="007A6169" w:rsidRDefault="0022113F">
            <w:pPr>
              <w:spacing w:line="240" w:lineRule="auto"/>
            </w:pPr>
            <w:r>
              <w:t>ASA</w:t>
            </w:r>
          </w:p>
        </w:tc>
        <w:tc>
          <w:tcPr>
            <w:tcW w:w="6945" w:type="dxa"/>
            <w:tcBorders>
              <w:top w:val="single" w:sz="6" w:space="0" w:color="000000"/>
              <w:left w:val="single" w:sz="6" w:space="0" w:color="000000"/>
              <w:bottom w:val="single" w:sz="8" w:space="0" w:color="000000"/>
              <w:right w:val="single" w:sz="8" w:space="0" w:color="000000"/>
            </w:tcBorders>
            <w:shd w:val="clear" w:color="auto" w:fill="auto"/>
          </w:tcPr>
          <w:p w14:paraId="1D20535A" w14:textId="77777777" w:rsidR="007A6169" w:rsidRDefault="0022113F">
            <w:pPr>
              <w:spacing w:line="240" w:lineRule="auto"/>
            </w:pPr>
            <w:r>
              <w:t>&gt; Степен I</w:t>
            </w:r>
          </w:p>
          <w:p w14:paraId="7C2A6D6C" w14:textId="77777777" w:rsidR="007A6169" w:rsidRDefault="0022113F">
            <w:pPr>
              <w:spacing w:line="240" w:lineRule="auto"/>
            </w:pPr>
            <w:r>
              <w:t>&gt; Степен II</w:t>
            </w:r>
          </w:p>
          <w:p w14:paraId="02B4D541" w14:textId="77777777" w:rsidR="007A6169" w:rsidRDefault="0022113F">
            <w:pPr>
              <w:spacing w:line="240" w:lineRule="auto"/>
            </w:pPr>
            <w:r>
              <w:t>&gt; Степен III</w:t>
            </w:r>
          </w:p>
          <w:p w14:paraId="6E65CC64" w14:textId="77777777" w:rsidR="007A6169" w:rsidRDefault="0022113F">
            <w:pPr>
              <w:spacing w:line="240" w:lineRule="auto"/>
            </w:pPr>
            <w:r>
              <w:t>&gt; Степен IV</w:t>
            </w:r>
          </w:p>
          <w:p w14:paraId="525F17DC" w14:textId="77777777" w:rsidR="007A6169" w:rsidRDefault="0022113F">
            <w:pPr>
              <w:spacing w:line="240" w:lineRule="auto"/>
            </w:pPr>
            <w:r>
              <w:t>&gt; Степен V</w:t>
            </w:r>
          </w:p>
        </w:tc>
      </w:tr>
      <w:tr w:rsidR="007A6169" w14:paraId="59B253FB" w14:textId="77777777">
        <w:trPr>
          <w:cantSplit/>
          <w:trHeight w:val="113"/>
        </w:trPr>
        <w:tc>
          <w:tcPr>
            <w:tcW w:w="2683" w:type="dxa"/>
            <w:tcBorders>
              <w:top w:val="single" w:sz="6" w:space="0" w:color="000000"/>
              <w:left w:val="single" w:sz="6" w:space="0" w:color="000000"/>
              <w:bottom w:val="single" w:sz="8" w:space="0" w:color="000000"/>
              <w:right w:val="single" w:sz="8" w:space="0" w:color="000000"/>
            </w:tcBorders>
            <w:shd w:val="clear" w:color="auto" w:fill="auto"/>
          </w:tcPr>
          <w:p w14:paraId="500ED6CE" w14:textId="77777777" w:rsidR="007A6169" w:rsidRDefault="0022113F">
            <w:pPr>
              <w:spacing w:line="240" w:lineRule="auto"/>
            </w:pPr>
            <w:r>
              <w:t>Ревидиран индекс за ризик од срцеви болести</w:t>
            </w:r>
          </w:p>
        </w:tc>
        <w:tc>
          <w:tcPr>
            <w:tcW w:w="6945" w:type="dxa"/>
            <w:tcBorders>
              <w:top w:val="single" w:sz="6" w:space="0" w:color="000000"/>
              <w:left w:val="single" w:sz="6" w:space="0" w:color="000000"/>
              <w:bottom w:val="single" w:sz="8" w:space="0" w:color="000000"/>
              <w:right w:val="single" w:sz="8" w:space="0" w:color="000000"/>
            </w:tcBorders>
            <w:shd w:val="clear" w:color="auto" w:fill="auto"/>
          </w:tcPr>
          <w:p w14:paraId="64538AC1" w14:textId="77777777" w:rsidR="007A6169" w:rsidRDefault="0022113F">
            <w:pPr>
              <w:spacing w:line="240" w:lineRule="auto"/>
            </w:pPr>
            <w:r>
              <w:t>&gt; Историја на исхемична срцева болест</w:t>
            </w:r>
          </w:p>
          <w:p w14:paraId="73FEF9DB" w14:textId="77777777" w:rsidR="007A6169" w:rsidRDefault="0022113F">
            <w:pPr>
              <w:spacing w:line="240" w:lineRule="auto"/>
            </w:pPr>
            <w:r>
              <w:t>&gt; Историја на конгестивна срцева болест</w:t>
            </w:r>
          </w:p>
          <w:p w14:paraId="17C44E68" w14:textId="77777777" w:rsidR="007A6169" w:rsidRDefault="0022113F">
            <w:pPr>
              <w:spacing w:line="240" w:lineRule="auto"/>
            </w:pPr>
            <w:r>
              <w:t>&gt; Историја на цереброваскуларни болести</w:t>
            </w:r>
          </w:p>
          <w:p w14:paraId="6100AB65" w14:textId="77777777" w:rsidR="007A6169" w:rsidRDefault="0022113F">
            <w:pPr>
              <w:spacing w:line="240" w:lineRule="auto"/>
            </w:pPr>
            <w:r>
              <w:t>&gt; Предоперативен третман на дијабет со инсулин</w:t>
            </w:r>
          </w:p>
          <w:p w14:paraId="71BC23B2" w14:textId="77777777" w:rsidR="007A6169" w:rsidRDefault="0022113F">
            <w:pPr>
              <w:spacing w:line="240" w:lineRule="auto"/>
            </w:pPr>
            <w:r>
              <w:t>&gt; Предоперативни вредности на креатинин &gt;2mg/dL 176.8µmol/L</w:t>
            </w:r>
          </w:p>
        </w:tc>
      </w:tr>
      <w:tr w:rsidR="007A6169" w14:paraId="14C9BD47" w14:textId="77777777">
        <w:trPr>
          <w:cantSplit/>
          <w:trHeight w:val="113"/>
        </w:trPr>
        <w:tc>
          <w:tcPr>
            <w:tcW w:w="2683" w:type="dxa"/>
            <w:tcBorders>
              <w:top w:val="single" w:sz="6" w:space="0" w:color="000000"/>
              <w:left w:val="single" w:sz="6" w:space="0" w:color="000000"/>
              <w:bottom w:val="single" w:sz="8" w:space="0" w:color="000000"/>
              <w:right w:val="single" w:sz="8" w:space="0" w:color="000000"/>
            </w:tcBorders>
            <w:shd w:val="clear" w:color="auto" w:fill="auto"/>
          </w:tcPr>
          <w:p w14:paraId="294CA8D0" w14:textId="77777777" w:rsidR="007A6169" w:rsidRDefault="0022113F">
            <w:pPr>
              <w:spacing w:line="240" w:lineRule="auto"/>
            </w:pPr>
            <w:r>
              <w:t>Респираторни коморбидитети</w:t>
            </w:r>
          </w:p>
        </w:tc>
        <w:tc>
          <w:tcPr>
            <w:tcW w:w="6945" w:type="dxa"/>
            <w:tcBorders>
              <w:top w:val="single" w:sz="6" w:space="0" w:color="000000"/>
              <w:left w:val="single" w:sz="6" w:space="0" w:color="000000"/>
              <w:bottom w:val="single" w:sz="8" w:space="0" w:color="000000"/>
              <w:right w:val="single" w:sz="8" w:space="0" w:color="000000"/>
            </w:tcBorders>
            <w:shd w:val="clear" w:color="auto" w:fill="auto"/>
          </w:tcPr>
          <w:p w14:paraId="7CF50B3A" w14:textId="77777777" w:rsidR="007A6169" w:rsidRDefault="0022113F">
            <w:pPr>
              <w:spacing w:line="240" w:lineRule="auto"/>
            </w:pPr>
            <w:r>
              <w:t>&gt; Актуелен пушач или пушач последниве 6 недели</w:t>
            </w:r>
          </w:p>
          <w:p w14:paraId="5FBC9DD7" w14:textId="77777777" w:rsidR="007A6169" w:rsidRDefault="0022113F">
            <w:pPr>
              <w:spacing w:line="240" w:lineRule="auto"/>
            </w:pPr>
            <w:r>
              <w:rPr>
                <w:rFonts w:eastAsia="Arial Unicode MS"/>
              </w:rPr>
              <w:t>&gt; Престанал да пуши ≥6 недели.</w:t>
            </w:r>
          </w:p>
          <w:p w14:paraId="62001EFD" w14:textId="77777777" w:rsidR="007A6169" w:rsidRDefault="0022113F">
            <w:pPr>
              <w:spacing w:line="240" w:lineRule="auto"/>
            </w:pPr>
            <w:r>
              <w:t>&gt; Астма</w:t>
            </w:r>
          </w:p>
          <w:p w14:paraId="39B1C09A" w14:textId="77777777" w:rsidR="007A6169" w:rsidRDefault="0022113F">
            <w:pPr>
              <w:spacing w:line="240" w:lineRule="auto"/>
            </w:pPr>
            <w:r>
              <w:t>&gt; ХОББ</w:t>
            </w:r>
          </w:p>
          <w:p w14:paraId="7336B4FA" w14:textId="77777777" w:rsidR="007A6169" w:rsidRDefault="0022113F">
            <w:pPr>
              <w:spacing w:line="240" w:lineRule="auto"/>
            </w:pPr>
            <w:r>
              <w:t>&gt;Други, останати белодробни коморбидитети</w:t>
            </w:r>
          </w:p>
        </w:tc>
      </w:tr>
      <w:tr w:rsidR="007A6169" w14:paraId="33527BBC" w14:textId="77777777">
        <w:trPr>
          <w:cantSplit/>
          <w:trHeight w:val="113"/>
        </w:trPr>
        <w:tc>
          <w:tcPr>
            <w:tcW w:w="9628" w:type="dxa"/>
            <w:gridSpan w:val="2"/>
            <w:tcBorders>
              <w:top w:val="single" w:sz="6" w:space="0" w:color="000000"/>
              <w:left w:val="single" w:sz="6" w:space="0" w:color="000000"/>
              <w:bottom w:val="single" w:sz="8" w:space="0" w:color="000000"/>
              <w:right w:val="single" w:sz="8" w:space="0" w:color="000000"/>
            </w:tcBorders>
            <w:shd w:val="clear" w:color="auto" w:fill="D9D9D9" w:themeFill="background1" w:themeFillShade="D9"/>
          </w:tcPr>
          <w:p w14:paraId="1A6F1A59" w14:textId="77777777" w:rsidR="007A6169" w:rsidRDefault="0022113F">
            <w:pPr>
              <w:spacing w:line="240" w:lineRule="auto"/>
            </w:pPr>
            <w:r>
              <w:rPr>
                <w:b/>
              </w:rPr>
              <w:t>SARS-CoV-2 статус</w:t>
            </w:r>
          </w:p>
        </w:tc>
      </w:tr>
      <w:tr w:rsidR="007A6169" w14:paraId="59C70A93" w14:textId="77777777">
        <w:trPr>
          <w:cantSplit/>
          <w:trHeight w:val="113"/>
        </w:trPr>
        <w:tc>
          <w:tcPr>
            <w:tcW w:w="2683" w:type="dxa"/>
            <w:tcBorders>
              <w:top w:val="single" w:sz="6" w:space="0" w:color="000000"/>
              <w:left w:val="single" w:sz="6" w:space="0" w:color="000000"/>
              <w:bottom w:val="single" w:sz="8" w:space="0" w:color="000000"/>
              <w:right w:val="single" w:sz="8" w:space="0" w:color="000000"/>
            </w:tcBorders>
            <w:shd w:val="clear" w:color="auto" w:fill="auto"/>
          </w:tcPr>
          <w:p w14:paraId="7E61A5FF" w14:textId="77777777" w:rsidR="007A6169" w:rsidRDefault="0022113F">
            <w:pPr>
              <w:spacing w:line="240" w:lineRule="auto"/>
            </w:pPr>
            <w:r>
              <w:lastRenderedPageBreak/>
              <w:t>Топли/Ладни единици</w:t>
            </w:r>
          </w:p>
        </w:tc>
        <w:tc>
          <w:tcPr>
            <w:tcW w:w="6945" w:type="dxa"/>
            <w:tcBorders>
              <w:top w:val="single" w:sz="6" w:space="0" w:color="000000"/>
              <w:left w:val="single" w:sz="6" w:space="0" w:color="000000"/>
              <w:bottom w:val="single" w:sz="8" w:space="0" w:color="000000"/>
              <w:right w:val="single" w:sz="8" w:space="0" w:color="000000"/>
            </w:tcBorders>
            <w:shd w:val="clear" w:color="auto" w:fill="auto"/>
          </w:tcPr>
          <w:p w14:paraId="032A2B84" w14:textId="77777777" w:rsidR="007A6169" w:rsidRDefault="0022113F">
            <w:pPr>
              <w:spacing w:line="240" w:lineRule="auto"/>
            </w:pPr>
            <w:r>
              <w:t>Операциона сала</w:t>
            </w:r>
          </w:p>
          <w:p w14:paraId="03D40E72" w14:textId="77777777" w:rsidR="007A6169" w:rsidRDefault="0022113F">
            <w:pPr>
              <w:spacing w:line="240" w:lineRule="auto"/>
            </w:pPr>
            <w:r>
              <w:t>&gt; Ладна: посебна операциона сала</w:t>
            </w:r>
            <w:r w:rsidR="00CC009E">
              <w:t xml:space="preserve"> за елективни случаи негатив</w:t>
            </w:r>
            <w:r>
              <w:t>ни за SARS-CoV-2, одделени од COVID-19 позитивни пациенти.</w:t>
            </w:r>
          </w:p>
          <w:p w14:paraId="793AD453" w14:textId="77777777" w:rsidR="007A6169" w:rsidRDefault="0022113F">
            <w:pPr>
              <w:spacing w:line="240" w:lineRule="auto"/>
            </w:pPr>
            <w:r>
              <w:t>&gt; Топла: сала во кој</w:t>
            </w:r>
            <w:r w:rsidR="00CC009E">
              <w:t>а се оперираат и елективни случа</w:t>
            </w:r>
            <w:r>
              <w:t xml:space="preserve">и негативни за COVID-19 </w:t>
            </w:r>
            <w:r w:rsidR="00CC009E">
              <w:t>и позитивни случа</w:t>
            </w:r>
            <w:r>
              <w:t>и.</w:t>
            </w:r>
          </w:p>
          <w:p w14:paraId="60F06BBA" w14:textId="77777777" w:rsidR="007A6169" w:rsidRDefault="007A6169">
            <w:pPr>
              <w:spacing w:line="240" w:lineRule="auto"/>
            </w:pPr>
          </w:p>
          <w:p w14:paraId="0261ABBF" w14:textId="77777777" w:rsidR="007A6169" w:rsidRDefault="0022113F">
            <w:pPr>
              <w:spacing w:line="240" w:lineRule="auto"/>
            </w:pPr>
            <w:r>
              <w:t>Единица за интензивна нега</w:t>
            </w:r>
          </w:p>
          <w:p w14:paraId="78066472" w14:textId="77777777" w:rsidR="007A6169" w:rsidRDefault="0022113F">
            <w:pPr>
              <w:spacing w:line="240" w:lineRule="auto"/>
            </w:pPr>
            <w:r>
              <w:t>&gt; Ладна: посебна</w:t>
            </w:r>
            <w:r w:rsidR="00CC009E">
              <w:t xml:space="preserve"> единица за елективни случаи, негатив</w:t>
            </w:r>
            <w:r>
              <w:t>ни за SARS-CoV-2, одделени од COVID-19 позитивни пациенти.</w:t>
            </w:r>
          </w:p>
          <w:p w14:paraId="2848741C" w14:textId="77777777" w:rsidR="007A6169" w:rsidRDefault="0022113F">
            <w:pPr>
              <w:spacing w:line="240" w:lineRule="auto"/>
            </w:pPr>
            <w:r>
              <w:t>&gt; Топла: единица во која се сместени</w:t>
            </w:r>
            <w:r w:rsidR="00CC009E">
              <w:t xml:space="preserve"> и елективни случа</w:t>
            </w:r>
            <w:r>
              <w:t>и негативни за COVID-19 и позитивни случаеви.</w:t>
            </w:r>
          </w:p>
          <w:p w14:paraId="7E9B28F7" w14:textId="77777777" w:rsidR="007A6169" w:rsidRDefault="0022113F">
            <w:pPr>
              <w:spacing w:line="240" w:lineRule="auto"/>
            </w:pPr>
            <w:r>
              <w:t>&gt; Неапликативно</w:t>
            </w:r>
          </w:p>
          <w:p w14:paraId="217F80EC" w14:textId="77777777" w:rsidR="007A6169" w:rsidRDefault="007A6169">
            <w:pPr>
              <w:spacing w:line="240" w:lineRule="auto"/>
            </w:pPr>
          </w:p>
          <w:p w14:paraId="33819482" w14:textId="77777777" w:rsidR="007A6169" w:rsidRDefault="0022113F">
            <w:pPr>
              <w:spacing w:line="240" w:lineRule="auto"/>
            </w:pPr>
            <w:r>
              <w:t>Постоперативно одделение</w:t>
            </w:r>
          </w:p>
          <w:p w14:paraId="0D2B109A" w14:textId="77777777" w:rsidR="007A6169" w:rsidRDefault="0022113F">
            <w:pPr>
              <w:spacing w:line="240" w:lineRule="auto"/>
            </w:pPr>
            <w:r>
              <w:t xml:space="preserve">&gt; Ладна: посебно </w:t>
            </w:r>
            <w:r w:rsidR="00CC009E">
              <w:t>одделение за елективни случаеви</w:t>
            </w:r>
            <w:r>
              <w:t xml:space="preserve"> негативини за SARS-CoV-2, одделени од COVID-19 позитивни пациенти.</w:t>
            </w:r>
          </w:p>
          <w:p w14:paraId="4828A176" w14:textId="77777777" w:rsidR="007A6169" w:rsidRDefault="0022113F">
            <w:pPr>
              <w:spacing w:line="240" w:lineRule="auto"/>
            </w:pPr>
            <w:r>
              <w:t>&gt; Топла: одделение во која се сместени</w:t>
            </w:r>
            <w:r w:rsidR="00CC009E">
              <w:t xml:space="preserve"> и елективни случа</w:t>
            </w:r>
            <w:r>
              <w:t xml:space="preserve">и негативни за COVID-19 </w:t>
            </w:r>
            <w:r w:rsidR="00CC009E">
              <w:t>и позитивни случа</w:t>
            </w:r>
            <w:r>
              <w:t>и.</w:t>
            </w:r>
          </w:p>
        </w:tc>
      </w:tr>
      <w:tr w:rsidR="007A6169" w14:paraId="08816842" w14:textId="77777777">
        <w:trPr>
          <w:cantSplit/>
          <w:trHeight w:val="113"/>
        </w:trPr>
        <w:tc>
          <w:tcPr>
            <w:tcW w:w="2683" w:type="dxa"/>
            <w:tcBorders>
              <w:top w:val="single" w:sz="6" w:space="0" w:color="000000"/>
              <w:left w:val="single" w:sz="6" w:space="0" w:color="000000"/>
              <w:bottom w:val="single" w:sz="8" w:space="0" w:color="000000"/>
              <w:right w:val="single" w:sz="8" w:space="0" w:color="000000"/>
            </w:tcBorders>
            <w:shd w:val="clear" w:color="auto" w:fill="auto"/>
          </w:tcPr>
          <w:p w14:paraId="43ED9A05" w14:textId="77777777" w:rsidR="007A6169" w:rsidRDefault="0022113F">
            <w:pPr>
              <w:spacing w:line="240" w:lineRule="auto"/>
            </w:pPr>
            <w:r>
              <w:t>Дали пациентот беше замолен да се самоизолира</w:t>
            </w:r>
          </w:p>
        </w:tc>
        <w:tc>
          <w:tcPr>
            <w:tcW w:w="6945" w:type="dxa"/>
            <w:tcBorders>
              <w:top w:val="single" w:sz="6" w:space="0" w:color="000000"/>
              <w:left w:val="single" w:sz="6" w:space="0" w:color="000000"/>
              <w:bottom w:val="single" w:sz="8" w:space="0" w:color="000000"/>
              <w:right w:val="single" w:sz="8" w:space="0" w:color="000000"/>
            </w:tcBorders>
            <w:shd w:val="clear" w:color="auto" w:fill="auto"/>
          </w:tcPr>
          <w:p w14:paraId="0D3A8BE2" w14:textId="77777777" w:rsidR="007A6169" w:rsidRDefault="0022113F">
            <w:pPr>
              <w:spacing w:line="240" w:lineRule="auto"/>
            </w:pPr>
            <w:r>
              <w:t>&gt; Не</w:t>
            </w:r>
          </w:p>
          <w:p w14:paraId="1A151D51" w14:textId="77777777" w:rsidR="007A6169" w:rsidRDefault="0022113F">
            <w:pPr>
              <w:spacing w:line="240" w:lineRule="auto"/>
            </w:pPr>
            <w:r>
              <w:t>&gt; Само во период пред хоспитализација</w:t>
            </w:r>
          </w:p>
          <w:p w14:paraId="37127974" w14:textId="77777777" w:rsidR="007A6169" w:rsidRDefault="0022113F">
            <w:pPr>
              <w:spacing w:line="240" w:lineRule="auto"/>
            </w:pPr>
            <w:r>
              <w:t>&gt; Само во период после отпуштање од болница</w:t>
            </w:r>
          </w:p>
          <w:p w14:paraId="5ACA267D" w14:textId="77777777" w:rsidR="007A6169" w:rsidRDefault="0022113F">
            <w:pPr>
              <w:spacing w:line="240" w:lineRule="auto"/>
            </w:pPr>
            <w:r>
              <w:t>&gt; Двете, во период пред хоспитализација и во период после отпуштање од болница</w:t>
            </w:r>
          </w:p>
          <w:p w14:paraId="183370F7" w14:textId="77777777" w:rsidR="007A6169" w:rsidRDefault="0022113F">
            <w:pPr>
              <w:spacing w:line="240" w:lineRule="auto"/>
            </w:pPr>
            <w:r>
              <w:rPr>
                <w:i/>
              </w:rPr>
              <w:t>Ако е одговор ДА, времетраење во денови на период на самоизолација пред и после оперативна интервенција</w:t>
            </w:r>
          </w:p>
        </w:tc>
      </w:tr>
      <w:tr w:rsidR="007A6169" w14:paraId="1802F5EE" w14:textId="77777777">
        <w:trPr>
          <w:cantSplit/>
          <w:trHeight w:val="113"/>
        </w:trPr>
        <w:tc>
          <w:tcPr>
            <w:tcW w:w="2683" w:type="dxa"/>
            <w:tcBorders>
              <w:top w:val="single" w:sz="6" w:space="0" w:color="000000"/>
              <w:left w:val="single" w:sz="6" w:space="0" w:color="000000"/>
              <w:bottom w:val="single" w:sz="8" w:space="0" w:color="000000"/>
              <w:right w:val="single" w:sz="8" w:space="0" w:color="000000"/>
            </w:tcBorders>
            <w:shd w:val="clear" w:color="auto" w:fill="auto"/>
          </w:tcPr>
          <w:p w14:paraId="67896C1D" w14:textId="77777777" w:rsidR="007A6169" w:rsidRDefault="0022113F">
            <w:pPr>
              <w:spacing w:line="240" w:lineRule="auto"/>
            </w:pPr>
            <w:r>
              <w:t>Дали некоја од следниве дијагностички процедури за инфекција со SARS-CoV-2 е направена кај пациентот, 7 дена пред оперативен третман</w:t>
            </w:r>
          </w:p>
          <w:p w14:paraId="1E0580F5" w14:textId="77777777" w:rsidR="007A6169" w:rsidRDefault="0022113F">
            <w:pPr>
              <w:spacing w:line="240" w:lineRule="auto"/>
            </w:pPr>
            <w:r>
              <w:rPr>
                <w:i/>
              </w:rPr>
              <w:t>(</w:t>
            </w:r>
            <w:r w:rsidR="002A1BE4">
              <w:rPr>
                <w:i/>
              </w:rPr>
              <w:t>Да се означи</w:t>
            </w:r>
            <w:r>
              <w:rPr>
                <w:i/>
              </w:rPr>
              <w:t xml:space="preserve"> се што одговара)</w:t>
            </w:r>
          </w:p>
        </w:tc>
        <w:tc>
          <w:tcPr>
            <w:tcW w:w="6945" w:type="dxa"/>
            <w:tcBorders>
              <w:top w:val="single" w:sz="6" w:space="0" w:color="000000"/>
              <w:left w:val="single" w:sz="6" w:space="0" w:color="000000"/>
              <w:bottom w:val="single" w:sz="8" w:space="0" w:color="000000"/>
              <w:right w:val="single" w:sz="8" w:space="0" w:color="000000"/>
            </w:tcBorders>
            <w:shd w:val="clear" w:color="auto" w:fill="auto"/>
          </w:tcPr>
          <w:p w14:paraId="54310A79" w14:textId="77777777" w:rsidR="007A6169" w:rsidRDefault="0022113F">
            <w:pPr>
              <w:spacing w:line="240" w:lineRule="auto"/>
            </w:pPr>
            <w:r>
              <w:t>&gt; КТ на граден кош</w:t>
            </w:r>
          </w:p>
          <w:p w14:paraId="786BAB21" w14:textId="77777777" w:rsidR="007A6169" w:rsidRDefault="0022113F">
            <w:pPr>
              <w:spacing w:line="240" w:lineRule="auto"/>
            </w:pPr>
            <w:r>
              <w:t>&gt; РТГна граден кош</w:t>
            </w:r>
          </w:p>
          <w:p w14:paraId="559115C3" w14:textId="77777777" w:rsidR="007A6169" w:rsidRDefault="0022113F">
            <w:pPr>
              <w:spacing w:line="240" w:lineRule="auto"/>
            </w:pPr>
            <w:r>
              <w:t>&gt; Брис од грло и нос&gt;&gt; колку негативни / позитивни брисеви &amp; време на последниот брис</w:t>
            </w:r>
          </w:p>
          <w:p w14:paraId="39FCAE96" w14:textId="77777777" w:rsidR="007A6169" w:rsidRDefault="0022113F">
            <w:pPr>
              <w:spacing w:line="240" w:lineRule="auto"/>
            </w:pPr>
            <w:r>
              <w:t>&gt; IgG и Ig</w:t>
            </w:r>
            <w:r w:rsidRPr="00405951">
              <w:t>M</w:t>
            </w:r>
            <w:r>
              <w:t xml:space="preserve"> антитела</w:t>
            </w:r>
          </w:p>
          <w:p w14:paraId="2DC274AE" w14:textId="77777777" w:rsidR="007A6169" w:rsidRDefault="0022113F">
            <w:pPr>
              <w:spacing w:line="240" w:lineRule="auto"/>
            </w:pPr>
            <w:r>
              <w:t>&gt; Клиничка проценка (историја, преглед)</w:t>
            </w:r>
          </w:p>
        </w:tc>
      </w:tr>
      <w:tr w:rsidR="007A6169" w14:paraId="5BF96DA6" w14:textId="77777777">
        <w:trPr>
          <w:cantSplit/>
          <w:trHeight w:val="113"/>
        </w:trPr>
        <w:tc>
          <w:tcPr>
            <w:tcW w:w="2683" w:type="dxa"/>
            <w:tcBorders>
              <w:top w:val="single" w:sz="6" w:space="0" w:color="000000"/>
              <w:left w:val="single" w:sz="6" w:space="0" w:color="000000"/>
              <w:bottom w:val="single" w:sz="8" w:space="0" w:color="000000"/>
              <w:right w:val="single" w:sz="8" w:space="0" w:color="000000"/>
            </w:tcBorders>
            <w:shd w:val="clear" w:color="auto" w:fill="auto"/>
          </w:tcPr>
          <w:p w14:paraId="44A16036" w14:textId="77777777" w:rsidR="007A6169" w:rsidRDefault="0022113F">
            <w:pPr>
              <w:spacing w:line="240" w:lineRule="auto"/>
            </w:pPr>
            <w:r>
              <w:t>Дијагностицирана SARS-CoV-2</w:t>
            </w:r>
          </w:p>
        </w:tc>
        <w:tc>
          <w:tcPr>
            <w:tcW w:w="6945" w:type="dxa"/>
            <w:tcBorders>
              <w:top w:val="single" w:sz="6" w:space="0" w:color="000000"/>
              <w:left w:val="single" w:sz="6" w:space="0" w:color="000000"/>
              <w:bottom w:val="single" w:sz="8" w:space="0" w:color="000000"/>
              <w:right w:val="single" w:sz="8" w:space="0" w:color="000000"/>
            </w:tcBorders>
            <w:shd w:val="clear" w:color="auto" w:fill="auto"/>
          </w:tcPr>
          <w:p w14:paraId="7DF4CCA8" w14:textId="77777777" w:rsidR="007A6169" w:rsidRDefault="0022113F">
            <w:pPr>
              <w:spacing w:line="240" w:lineRule="auto"/>
            </w:pPr>
            <w:r>
              <w:t>&gt; Никогаш</w:t>
            </w:r>
          </w:p>
          <w:p w14:paraId="335C4F74" w14:textId="77777777" w:rsidR="007A6169" w:rsidRDefault="0022113F">
            <w:pPr>
              <w:spacing w:line="240" w:lineRule="auto"/>
            </w:pPr>
            <w:r>
              <w:t>&gt; Пред операција (било кое време)</w:t>
            </w:r>
          </w:p>
          <w:p w14:paraId="7760E9E2" w14:textId="77777777" w:rsidR="007A6169" w:rsidRDefault="0022113F">
            <w:pPr>
              <w:spacing w:line="240" w:lineRule="auto"/>
            </w:pPr>
            <w:r>
              <w:t>&gt; По операција (во текот на 30 дена, постоперативно)</w:t>
            </w:r>
          </w:p>
        </w:tc>
      </w:tr>
      <w:tr w:rsidR="007A6169" w14:paraId="2CAD4E15" w14:textId="77777777">
        <w:trPr>
          <w:cantSplit/>
          <w:trHeight w:val="113"/>
        </w:trPr>
        <w:tc>
          <w:tcPr>
            <w:tcW w:w="2683" w:type="dxa"/>
            <w:tcBorders>
              <w:top w:val="single" w:sz="6" w:space="0" w:color="000000"/>
              <w:left w:val="single" w:sz="6" w:space="0" w:color="000000"/>
              <w:bottom w:val="single" w:sz="8" w:space="0" w:color="000000"/>
              <w:right w:val="single" w:sz="8" w:space="0" w:color="000000"/>
            </w:tcBorders>
            <w:shd w:val="clear" w:color="auto" w:fill="auto"/>
          </w:tcPr>
          <w:p w14:paraId="0AF05E89" w14:textId="77777777" w:rsidR="007A6169" w:rsidRDefault="0022113F">
            <w:pPr>
              <w:spacing w:line="240" w:lineRule="auto"/>
            </w:pPr>
            <w:r>
              <w:rPr>
                <w:i/>
              </w:rPr>
              <w:t>Во случај на SARS-CoV-2 +позитивни</w:t>
            </w:r>
          </w:p>
          <w:p w14:paraId="42677075" w14:textId="77777777" w:rsidR="007A6169" w:rsidRDefault="007A6169">
            <w:pPr>
              <w:spacing w:line="240" w:lineRule="auto"/>
              <w:rPr>
                <w:i/>
              </w:rPr>
            </w:pPr>
          </w:p>
          <w:p w14:paraId="1552054F" w14:textId="77777777" w:rsidR="007A6169" w:rsidRDefault="0022113F">
            <w:pPr>
              <w:spacing w:line="240" w:lineRule="auto"/>
            </w:pPr>
            <w:r>
              <w:t>Како е потврдена инфекцијата</w:t>
            </w:r>
          </w:p>
          <w:p w14:paraId="06A26226" w14:textId="77777777" w:rsidR="007A6169" w:rsidRDefault="0022113F">
            <w:pPr>
              <w:spacing w:line="240" w:lineRule="auto"/>
            </w:pPr>
            <w:r>
              <w:rPr>
                <w:i/>
              </w:rPr>
              <w:t>(</w:t>
            </w:r>
            <w:r w:rsidR="002A1BE4">
              <w:rPr>
                <w:i/>
              </w:rPr>
              <w:t>Да се означи</w:t>
            </w:r>
            <w:r>
              <w:rPr>
                <w:i/>
              </w:rPr>
              <w:t xml:space="preserve"> се што одговара)</w:t>
            </w:r>
          </w:p>
        </w:tc>
        <w:tc>
          <w:tcPr>
            <w:tcW w:w="6945" w:type="dxa"/>
            <w:tcBorders>
              <w:top w:val="single" w:sz="6" w:space="0" w:color="000000"/>
              <w:left w:val="single" w:sz="6" w:space="0" w:color="000000"/>
              <w:bottom w:val="single" w:sz="8" w:space="0" w:color="000000"/>
              <w:right w:val="single" w:sz="8" w:space="0" w:color="000000"/>
            </w:tcBorders>
            <w:shd w:val="clear" w:color="auto" w:fill="auto"/>
          </w:tcPr>
          <w:p w14:paraId="1E9BF2FF" w14:textId="77777777" w:rsidR="007A6169" w:rsidRDefault="0022113F">
            <w:pPr>
              <w:spacing w:line="240" w:lineRule="auto"/>
            </w:pPr>
            <w:r>
              <w:t>&gt; Позитивен брис</w:t>
            </w:r>
          </w:p>
          <w:p w14:paraId="5FC5D409" w14:textId="77777777" w:rsidR="007A6169" w:rsidRDefault="0022113F">
            <w:pPr>
              <w:spacing w:line="240" w:lineRule="auto"/>
            </w:pPr>
            <w:r>
              <w:t>&gt; КТ на граден кош</w:t>
            </w:r>
          </w:p>
          <w:p w14:paraId="43644E56" w14:textId="77777777" w:rsidR="007A6169" w:rsidRDefault="0022113F">
            <w:pPr>
              <w:spacing w:line="240" w:lineRule="auto"/>
            </w:pPr>
            <w:r>
              <w:t>&gt; присуство на IgG антитела</w:t>
            </w:r>
          </w:p>
          <w:p w14:paraId="7A1E16C0" w14:textId="77777777" w:rsidR="007A6169" w:rsidRDefault="0022113F">
            <w:pPr>
              <w:spacing w:line="240" w:lineRule="auto"/>
            </w:pPr>
            <w:r>
              <w:t>&gt; присуство на Ig</w:t>
            </w:r>
            <w:r w:rsidRPr="00405951">
              <w:t>M</w:t>
            </w:r>
            <w:r>
              <w:t xml:space="preserve"> антитела</w:t>
            </w:r>
          </w:p>
          <w:p w14:paraId="6F5BB7F6" w14:textId="77777777" w:rsidR="007A6169" w:rsidRDefault="0022113F">
            <w:pPr>
              <w:spacing w:line="240" w:lineRule="auto"/>
            </w:pPr>
            <w:r>
              <w:t>&gt; Клиничка дијагноза</w:t>
            </w:r>
          </w:p>
        </w:tc>
      </w:tr>
      <w:tr w:rsidR="007A6169" w14:paraId="7E71BA02" w14:textId="77777777">
        <w:trPr>
          <w:cantSplit/>
          <w:trHeight w:val="113"/>
        </w:trPr>
        <w:tc>
          <w:tcPr>
            <w:tcW w:w="2683" w:type="dxa"/>
            <w:tcBorders>
              <w:top w:val="single" w:sz="6" w:space="0" w:color="000000"/>
              <w:left w:val="single" w:sz="6" w:space="0" w:color="000000"/>
              <w:bottom w:val="single" w:sz="8" w:space="0" w:color="000000"/>
              <w:right w:val="single" w:sz="8" w:space="0" w:color="000000"/>
            </w:tcBorders>
            <w:shd w:val="clear" w:color="auto" w:fill="auto"/>
          </w:tcPr>
          <w:p w14:paraId="0F993CE5" w14:textId="77777777" w:rsidR="007A6169" w:rsidRDefault="0022113F">
            <w:pPr>
              <w:spacing w:line="240" w:lineRule="auto"/>
            </w:pPr>
            <w:r>
              <w:rPr>
                <w:i/>
              </w:rPr>
              <w:lastRenderedPageBreak/>
              <w:t>Во случај на предоперативна инфекција</w:t>
            </w:r>
          </w:p>
          <w:p w14:paraId="04C1D8B0" w14:textId="77777777" w:rsidR="007A6169" w:rsidRDefault="007A6169">
            <w:pPr>
              <w:spacing w:line="240" w:lineRule="auto"/>
            </w:pPr>
          </w:p>
          <w:p w14:paraId="1BA293F5" w14:textId="77777777" w:rsidR="007A6169" w:rsidRDefault="0022113F">
            <w:pPr>
              <w:spacing w:line="240" w:lineRule="auto"/>
            </w:pPr>
            <w:r>
              <w:t>Колку време пред операција е потврдена инфекција</w:t>
            </w:r>
          </w:p>
        </w:tc>
        <w:tc>
          <w:tcPr>
            <w:tcW w:w="6945" w:type="dxa"/>
            <w:tcBorders>
              <w:top w:val="single" w:sz="6" w:space="0" w:color="000000"/>
              <w:left w:val="single" w:sz="6" w:space="0" w:color="000000"/>
              <w:bottom w:val="single" w:sz="8" w:space="0" w:color="000000"/>
              <w:right w:val="single" w:sz="8" w:space="0" w:color="000000"/>
            </w:tcBorders>
            <w:shd w:val="clear" w:color="auto" w:fill="auto"/>
          </w:tcPr>
          <w:p w14:paraId="4712E470" w14:textId="77777777" w:rsidR="007A6169" w:rsidRDefault="0022113F">
            <w:pPr>
              <w:spacing w:line="240" w:lineRule="auto"/>
            </w:pPr>
            <w:r>
              <w:t>&gt; На денот на операцијата</w:t>
            </w:r>
          </w:p>
          <w:p w14:paraId="3AD26CA3" w14:textId="77777777" w:rsidR="007A6169" w:rsidRDefault="0022113F">
            <w:pPr>
              <w:spacing w:line="240" w:lineRule="auto"/>
            </w:pPr>
            <w:r>
              <w:t>&gt; 1-7 дена пред операцијата</w:t>
            </w:r>
          </w:p>
          <w:p w14:paraId="359E7BC9" w14:textId="77777777" w:rsidR="007A6169" w:rsidRDefault="0022113F">
            <w:pPr>
              <w:spacing w:line="240" w:lineRule="auto"/>
            </w:pPr>
            <w:r>
              <w:t>&gt; 8-14 дена пред операцијата</w:t>
            </w:r>
          </w:p>
          <w:p w14:paraId="1BFFAE4E" w14:textId="77777777" w:rsidR="007A6169" w:rsidRDefault="0022113F">
            <w:pPr>
              <w:spacing w:line="240" w:lineRule="auto"/>
            </w:pPr>
            <w:r>
              <w:t>&gt; 15-28 дена пред операцијата</w:t>
            </w:r>
          </w:p>
          <w:p w14:paraId="3ACEA979" w14:textId="77777777" w:rsidR="007A6169" w:rsidRDefault="0022113F">
            <w:pPr>
              <w:spacing w:line="240" w:lineRule="auto"/>
            </w:pPr>
            <w:r>
              <w:t>&gt; 5-6 недели пред операцијата</w:t>
            </w:r>
          </w:p>
          <w:p w14:paraId="25485735" w14:textId="77777777" w:rsidR="007A6169" w:rsidRDefault="0022113F">
            <w:pPr>
              <w:spacing w:line="240" w:lineRule="auto"/>
            </w:pPr>
            <w:r>
              <w:t>&gt; 7-8 недели пред операцијата</w:t>
            </w:r>
          </w:p>
          <w:p w14:paraId="63465455" w14:textId="77777777" w:rsidR="007A6169" w:rsidRDefault="0022113F">
            <w:pPr>
              <w:spacing w:line="240" w:lineRule="auto"/>
            </w:pPr>
            <w:r>
              <w:t xml:space="preserve">&gt; 3-4 месеци пред операцијата </w:t>
            </w:r>
          </w:p>
          <w:p w14:paraId="1C1E370B" w14:textId="77777777" w:rsidR="007A6169" w:rsidRDefault="0022113F">
            <w:pPr>
              <w:spacing w:line="240" w:lineRule="auto"/>
            </w:pPr>
            <w:r>
              <w:t>&gt; 5-6 месеци пред операцијата</w:t>
            </w:r>
          </w:p>
          <w:p w14:paraId="4E3265A1" w14:textId="77777777" w:rsidR="007A6169" w:rsidRDefault="0022113F">
            <w:pPr>
              <w:spacing w:line="240" w:lineRule="auto"/>
            </w:pPr>
            <w:r>
              <w:t>&gt; 6+ месеци пред операцијата</w:t>
            </w:r>
          </w:p>
        </w:tc>
      </w:tr>
      <w:tr w:rsidR="007A6169" w14:paraId="4D706742" w14:textId="77777777">
        <w:trPr>
          <w:cantSplit/>
          <w:trHeight w:val="113"/>
        </w:trPr>
        <w:tc>
          <w:tcPr>
            <w:tcW w:w="2683" w:type="dxa"/>
            <w:tcBorders>
              <w:top w:val="single" w:sz="6" w:space="0" w:color="000000"/>
              <w:left w:val="single" w:sz="6" w:space="0" w:color="000000"/>
              <w:bottom w:val="single" w:sz="8" w:space="0" w:color="000000"/>
              <w:right w:val="single" w:sz="8" w:space="0" w:color="000000"/>
            </w:tcBorders>
            <w:shd w:val="clear" w:color="auto" w:fill="auto"/>
          </w:tcPr>
          <w:p w14:paraId="6BF9EDD6" w14:textId="77777777" w:rsidR="007A6169" w:rsidRDefault="0022113F">
            <w:pPr>
              <w:spacing w:line="240" w:lineRule="auto"/>
            </w:pPr>
            <w:r>
              <w:rPr>
                <w:i/>
              </w:rPr>
              <w:t>Во случај на предоперативна инфекција</w:t>
            </w:r>
          </w:p>
          <w:p w14:paraId="6E26288B" w14:textId="77777777" w:rsidR="007A6169" w:rsidRDefault="007A6169">
            <w:pPr>
              <w:spacing w:line="240" w:lineRule="auto"/>
              <w:rPr>
                <w:i/>
              </w:rPr>
            </w:pPr>
          </w:p>
          <w:p w14:paraId="48EE5BCD" w14:textId="77777777" w:rsidR="007A6169" w:rsidRDefault="0022113F">
            <w:pPr>
              <w:spacing w:line="240" w:lineRule="auto"/>
            </w:pPr>
            <w:r>
              <w:t>Дали инфекцијата со SARS-CoV-2 е симптоматска*</w:t>
            </w:r>
          </w:p>
        </w:tc>
        <w:tc>
          <w:tcPr>
            <w:tcW w:w="6945" w:type="dxa"/>
            <w:tcBorders>
              <w:top w:val="single" w:sz="6" w:space="0" w:color="000000"/>
              <w:left w:val="single" w:sz="6" w:space="0" w:color="000000"/>
              <w:bottom w:val="single" w:sz="8" w:space="0" w:color="000000"/>
              <w:right w:val="single" w:sz="8" w:space="0" w:color="000000"/>
            </w:tcBorders>
            <w:shd w:val="clear" w:color="auto" w:fill="auto"/>
          </w:tcPr>
          <w:p w14:paraId="7B449253" w14:textId="77777777" w:rsidR="007A6169" w:rsidRDefault="0022113F">
            <w:pPr>
              <w:spacing w:line="240" w:lineRule="auto"/>
            </w:pPr>
            <w:r>
              <w:t>&gt; Да, но сите симптоми се повлекле пред денот на оперативен третман</w:t>
            </w:r>
          </w:p>
          <w:p w14:paraId="10AE659A" w14:textId="77777777" w:rsidR="007A6169" w:rsidRDefault="0022113F">
            <w:pPr>
              <w:spacing w:line="240" w:lineRule="auto"/>
            </w:pPr>
            <w:r>
              <w:t xml:space="preserve">&gt; </w:t>
            </w:r>
            <w:r w:rsidR="002A1BE4">
              <w:t>да, некои симптоми уште перзистираат</w:t>
            </w:r>
            <w:r>
              <w:t xml:space="preserve"> на ден на оперативен третман</w:t>
            </w:r>
          </w:p>
          <w:p w14:paraId="0D7C8AB5" w14:textId="77777777" w:rsidR="007A6169" w:rsidRDefault="0022113F">
            <w:pPr>
              <w:spacing w:line="240" w:lineRule="auto"/>
            </w:pPr>
            <w:r>
              <w:t xml:space="preserve">&gt; Не, пациентот немаше симптоми </w:t>
            </w:r>
          </w:p>
          <w:p w14:paraId="7DE1F959" w14:textId="77777777" w:rsidR="007A6169" w:rsidRDefault="007A6169">
            <w:pPr>
              <w:spacing w:line="240" w:lineRule="auto"/>
            </w:pPr>
          </w:p>
          <w:p w14:paraId="6127C2FE" w14:textId="77777777" w:rsidR="007A6169" w:rsidRDefault="0022113F">
            <w:pPr>
              <w:spacing w:line="240" w:lineRule="auto"/>
            </w:pPr>
            <w:r>
              <w:t>*вклучува и респираторни и симптоми од други системи</w:t>
            </w:r>
          </w:p>
        </w:tc>
      </w:tr>
      <w:tr w:rsidR="007A6169" w14:paraId="4F2F9FCF" w14:textId="77777777">
        <w:trPr>
          <w:cantSplit/>
          <w:trHeight w:val="113"/>
        </w:trPr>
        <w:tc>
          <w:tcPr>
            <w:tcW w:w="2683" w:type="dxa"/>
            <w:tcBorders>
              <w:top w:val="single" w:sz="6" w:space="0" w:color="000000"/>
              <w:left w:val="single" w:sz="6" w:space="0" w:color="000000"/>
              <w:bottom w:val="single" w:sz="8" w:space="0" w:color="000000"/>
              <w:right w:val="single" w:sz="8" w:space="0" w:color="000000"/>
            </w:tcBorders>
            <w:shd w:val="clear" w:color="auto" w:fill="auto"/>
          </w:tcPr>
          <w:p w14:paraId="6C3638C6" w14:textId="77777777" w:rsidR="007A6169" w:rsidRDefault="0022113F">
            <w:pPr>
              <w:spacing w:line="240" w:lineRule="auto"/>
            </w:pPr>
            <w:r>
              <w:rPr>
                <w:i/>
              </w:rPr>
              <w:t>Во случај на симптоматска инфекција</w:t>
            </w:r>
          </w:p>
          <w:p w14:paraId="772CF00C" w14:textId="77777777" w:rsidR="007A6169" w:rsidRDefault="0022113F">
            <w:pPr>
              <w:spacing w:line="240" w:lineRule="auto"/>
            </w:pPr>
            <w:r>
              <w:t>Кои симптоми беа присутни кај пациентот</w:t>
            </w:r>
          </w:p>
          <w:p w14:paraId="120200C3" w14:textId="77777777" w:rsidR="007A6169" w:rsidRDefault="0022113F">
            <w:pPr>
              <w:spacing w:line="240" w:lineRule="auto"/>
            </w:pPr>
            <w:r>
              <w:rPr>
                <w:i/>
              </w:rPr>
              <w:t>(</w:t>
            </w:r>
            <w:r w:rsidR="002A1BE4">
              <w:rPr>
                <w:i/>
              </w:rPr>
              <w:t>Да се означи</w:t>
            </w:r>
            <w:r>
              <w:rPr>
                <w:i/>
              </w:rPr>
              <w:t xml:space="preserve"> се што одговара)</w:t>
            </w:r>
          </w:p>
        </w:tc>
        <w:tc>
          <w:tcPr>
            <w:tcW w:w="6945" w:type="dxa"/>
            <w:tcBorders>
              <w:top w:val="single" w:sz="6" w:space="0" w:color="000000"/>
              <w:left w:val="single" w:sz="6" w:space="0" w:color="000000"/>
              <w:bottom w:val="single" w:sz="8" w:space="0" w:color="000000"/>
              <w:right w:val="single" w:sz="8" w:space="0" w:color="000000"/>
            </w:tcBorders>
            <w:shd w:val="clear" w:color="auto" w:fill="auto"/>
          </w:tcPr>
          <w:p w14:paraId="71E3EAD0" w14:textId="77777777" w:rsidR="007A6169" w:rsidRDefault="0022113F">
            <w:pPr>
              <w:spacing w:line="240" w:lineRule="auto"/>
            </w:pPr>
            <w:r>
              <w:t>&gt; Респираторни симптоми (кашлица, недостаток на воздух)</w:t>
            </w:r>
          </w:p>
          <w:p w14:paraId="4FB433AF" w14:textId="77777777" w:rsidR="007A6169" w:rsidRDefault="0022113F">
            <w:pPr>
              <w:spacing w:line="240" w:lineRule="auto"/>
            </w:pPr>
            <w:r>
              <w:t>&gt; Симптоми од други системи (температура, проливи, замор)</w:t>
            </w:r>
          </w:p>
        </w:tc>
      </w:tr>
      <w:tr w:rsidR="007A6169" w14:paraId="556A01CF" w14:textId="77777777">
        <w:trPr>
          <w:cantSplit/>
          <w:trHeight w:val="113"/>
        </w:trPr>
        <w:tc>
          <w:tcPr>
            <w:tcW w:w="2683" w:type="dxa"/>
            <w:tcBorders>
              <w:top w:val="single" w:sz="6" w:space="0" w:color="000000"/>
              <w:left w:val="single" w:sz="6" w:space="0" w:color="000000"/>
              <w:bottom w:val="single" w:sz="8" w:space="0" w:color="000000"/>
              <w:right w:val="single" w:sz="8" w:space="0" w:color="000000"/>
            </w:tcBorders>
            <w:shd w:val="clear" w:color="auto" w:fill="auto"/>
          </w:tcPr>
          <w:p w14:paraId="71129CDE" w14:textId="77777777" w:rsidR="007A6169" w:rsidRDefault="0022113F">
            <w:pPr>
              <w:spacing w:line="240" w:lineRule="auto"/>
            </w:pPr>
            <w:r>
              <w:rPr>
                <w:i/>
              </w:rPr>
              <w:t>Во случај на симптоматска инфекција</w:t>
            </w:r>
          </w:p>
          <w:p w14:paraId="7218D43A" w14:textId="77777777" w:rsidR="007A6169" w:rsidRDefault="0022113F">
            <w:pPr>
              <w:spacing w:line="240" w:lineRule="auto"/>
            </w:pPr>
            <w:r>
              <w:t>Дали беше потребно болничко лекување за SARS-CoV-2</w:t>
            </w:r>
          </w:p>
        </w:tc>
        <w:tc>
          <w:tcPr>
            <w:tcW w:w="6945" w:type="dxa"/>
            <w:tcBorders>
              <w:top w:val="single" w:sz="6" w:space="0" w:color="000000"/>
              <w:left w:val="single" w:sz="6" w:space="0" w:color="000000"/>
              <w:bottom w:val="single" w:sz="8" w:space="0" w:color="000000"/>
              <w:right w:val="single" w:sz="8" w:space="0" w:color="000000"/>
            </w:tcBorders>
            <w:shd w:val="clear" w:color="auto" w:fill="auto"/>
          </w:tcPr>
          <w:p w14:paraId="3D929E58" w14:textId="77777777" w:rsidR="007A6169" w:rsidRDefault="0022113F">
            <w:pPr>
              <w:spacing w:line="240" w:lineRule="auto"/>
            </w:pPr>
            <w:r>
              <w:t>&gt; Не</w:t>
            </w:r>
          </w:p>
          <w:p w14:paraId="3CD177C0" w14:textId="77777777" w:rsidR="007A6169" w:rsidRDefault="0022113F">
            <w:pPr>
              <w:spacing w:line="240" w:lineRule="auto"/>
            </w:pPr>
            <w:r>
              <w:t>&gt; Да- но без потреба од неинвазивна или механична вентилација</w:t>
            </w:r>
          </w:p>
          <w:p w14:paraId="4AEBDC2A" w14:textId="77777777" w:rsidR="007A6169" w:rsidRDefault="0022113F">
            <w:pPr>
              <w:spacing w:line="240" w:lineRule="auto"/>
            </w:pPr>
            <w:r>
              <w:t>&gt; Да- со потреба од неинвазивна или механична вентилација</w:t>
            </w:r>
          </w:p>
        </w:tc>
      </w:tr>
      <w:tr w:rsidR="007A6169" w14:paraId="6A86EFA4" w14:textId="77777777">
        <w:trPr>
          <w:cantSplit/>
          <w:trHeight w:val="113"/>
        </w:trPr>
        <w:tc>
          <w:tcPr>
            <w:tcW w:w="2683" w:type="dxa"/>
            <w:tcBorders>
              <w:top w:val="single" w:sz="6" w:space="0" w:color="000000"/>
              <w:left w:val="single" w:sz="6" w:space="0" w:color="000000"/>
              <w:bottom w:val="single" w:sz="8" w:space="0" w:color="000000"/>
              <w:right w:val="single" w:sz="8" w:space="0" w:color="000000"/>
            </w:tcBorders>
            <w:shd w:val="clear" w:color="auto" w:fill="auto"/>
          </w:tcPr>
          <w:p w14:paraId="5ED45823" w14:textId="77777777" w:rsidR="007A6169" w:rsidRDefault="0022113F">
            <w:pPr>
              <w:spacing w:line="240" w:lineRule="auto"/>
            </w:pPr>
            <w:r>
              <w:rPr>
                <w:i/>
              </w:rPr>
              <w:t>Во случај на постоперативна инфекција</w:t>
            </w:r>
          </w:p>
          <w:p w14:paraId="13460CCF" w14:textId="77777777" w:rsidR="007A6169" w:rsidRDefault="0022113F">
            <w:pPr>
              <w:spacing w:line="240" w:lineRule="auto"/>
            </w:pPr>
            <w:r>
              <w:t>Дали е давано дексаметазон во рок од 10 дена после инфекцијата?</w:t>
            </w:r>
          </w:p>
        </w:tc>
        <w:tc>
          <w:tcPr>
            <w:tcW w:w="6945" w:type="dxa"/>
            <w:tcBorders>
              <w:top w:val="single" w:sz="6" w:space="0" w:color="000000"/>
              <w:left w:val="single" w:sz="6" w:space="0" w:color="000000"/>
              <w:bottom w:val="single" w:sz="8" w:space="0" w:color="000000"/>
              <w:right w:val="single" w:sz="8" w:space="0" w:color="000000"/>
            </w:tcBorders>
            <w:shd w:val="clear" w:color="auto" w:fill="auto"/>
          </w:tcPr>
          <w:p w14:paraId="01662FBA" w14:textId="77777777" w:rsidR="007A6169" w:rsidRDefault="0022113F">
            <w:pPr>
              <w:spacing w:line="240" w:lineRule="auto"/>
            </w:pPr>
            <w:r>
              <w:t>&gt; Не</w:t>
            </w:r>
          </w:p>
          <w:p w14:paraId="4841B3D5" w14:textId="77777777" w:rsidR="007A6169" w:rsidRDefault="0022113F">
            <w:pPr>
              <w:spacing w:line="240" w:lineRule="auto"/>
            </w:pPr>
            <w:r>
              <w:t>&gt;Да &gt;&gt; внесете доза и времетраење</w:t>
            </w:r>
          </w:p>
          <w:p w14:paraId="1B9CD43D" w14:textId="77777777" w:rsidR="007A6169" w:rsidRDefault="007A6169">
            <w:pPr>
              <w:spacing w:line="240" w:lineRule="auto"/>
            </w:pPr>
          </w:p>
        </w:tc>
      </w:tr>
      <w:tr w:rsidR="007A6169" w14:paraId="1AEBC7AA" w14:textId="77777777">
        <w:trPr>
          <w:cantSplit/>
          <w:trHeight w:val="113"/>
        </w:trPr>
        <w:tc>
          <w:tcPr>
            <w:tcW w:w="9628" w:type="dxa"/>
            <w:gridSpan w:val="2"/>
            <w:tcBorders>
              <w:top w:val="single" w:sz="6" w:space="0" w:color="000000"/>
              <w:left w:val="single" w:sz="6" w:space="0" w:color="000000"/>
              <w:bottom w:val="single" w:sz="8" w:space="0" w:color="000000"/>
              <w:right w:val="single" w:sz="8" w:space="0" w:color="000000"/>
            </w:tcBorders>
            <w:shd w:val="clear" w:color="auto" w:fill="D9D9D9" w:themeFill="background1" w:themeFillShade="D9"/>
          </w:tcPr>
          <w:p w14:paraId="55A44B5B" w14:textId="77777777" w:rsidR="007A6169" w:rsidRDefault="0022113F">
            <w:pPr>
              <w:spacing w:line="240" w:lineRule="auto"/>
            </w:pPr>
            <w:r>
              <w:rPr>
                <w:b/>
              </w:rPr>
              <w:t>Интраоперативно</w:t>
            </w:r>
          </w:p>
        </w:tc>
      </w:tr>
      <w:tr w:rsidR="007A6169" w14:paraId="03C65468" w14:textId="77777777">
        <w:trPr>
          <w:cantSplit/>
          <w:trHeight w:val="113"/>
        </w:trPr>
        <w:tc>
          <w:tcPr>
            <w:tcW w:w="2683" w:type="dxa"/>
            <w:tcBorders>
              <w:top w:val="single" w:sz="6" w:space="0" w:color="000000"/>
              <w:left w:val="single" w:sz="6" w:space="0" w:color="000000"/>
              <w:bottom w:val="single" w:sz="8" w:space="0" w:color="000000"/>
              <w:right w:val="single" w:sz="8" w:space="0" w:color="000000"/>
            </w:tcBorders>
            <w:shd w:val="clear" w:color="auto" w:fill="auto"/>
          </w:tcPr>
          <w:p w14:paraId="625783EC" w14:textId="77777777" w:rsidR="007A6169" w:rsidRDefault="0022113F">
            <w:pPr>
              <w:spacing w:line="240" w:lineRule="auto"/>
            </w:pPr>
            <w:r>
              <w:t>Степен на итност</w:t>
            </w:r>
          </w:p>
        </w:tc>
        <w:tc>
          <w:tcPr>
            <w:tcW w:w="6945" w:type="dxa"/>
            <w:tcBorders>
              <w:top w:val="single" w:sz="6" w:space="0" w:color="000000"/>
              <w:left w:val="single" w:sz="6" w:space="0" w:color="000000"/>
              <w:bottom w:val="single" w:sz="8" w:space="0" w:color="000000"/>
              <w:right w:val="single" w:sz="8" w:space="0" w:color="000000"/>
            </w:tcBorders>
            <w:shd w:val="clear" w:color="auto" w:fill="auto"/>
          </w:tcPr>
          <w:p w14:paraId="526CD34B" w14:textId="77777777" w:rsidR="007A6169" w:rsidRDefault="0022113F">
            <w:pPr>
              <w:spacing w:line="240" w:lineRule="auto"/>
            </w:pPr>
            <w:r>
              <w:t>&gt; Електив</w:t>
            </w:r>
            <w:r w:rsidR="00A3081D">
              <w:t>ен</w:t>
            </w:r>
          </w:p>
          <w:p w14:paraId="33F2C6ED" w14:textId="77777777" w:rsidR="007A6169" w:rsidRDefault="0022113F">
            <w:pPr>
              <w:spacing w:line="240" w:lineRule="auto"/>
            </w:pPr>
            <w:r>
              <w:t>&gt; Итен случај</w:t>
            </w:r>
          </w:p>
        </w:tc>
      </w:tr>
      <w:tr w:rsidR="007A6169" w14:paraId="60C4EE55" w14:textId="77777777">
        <w:trPr>
          <w:cantSplit/>
          <w:trHeight w:val="113"/>
        </w:trPr>
        <w:tc>
          <w:tcPr>
            <w:tcW w:w="2683" w:type="dxa"/>
            <w:tcBorders>
              <w:top w:val="single" w:sz="6" w:space="0" w:color="000000"/>
              <w:left w:val="single" w:sz="6" w:space="0" w:color="000000"/>
              <w:bottom w:val="single" w:sz="8" w:space="0" w:color="000000"/>
              <w:right w:val="single" w:sz="8" w:space="0" w:color="000000"/>
            </w:tcBorders>
            <w:shd w:val="clear" w:color="auto" w:fill="auto"/>
          </w:tcPr>
          <w:p w14:paraId="6AA0D93E" w14:textId="77777777" w:rsidR="007A6169" w:rsidRDefault="0022113F">
            <w:pPr>
              <w:spacing w:line="240" w:lineRule="auto"/>
            </w:pPr>
            <w:r>
              <w:t>Дневна хирургија</w:t>
            </w:r>
          </w:p>
        </w:tc>
        <w:tc>
          <w:tcPr>
            <w:tcW w:w="6945" w:type="dxa"/>
            <w:tcBorders>
              <w:top w:val="single" w:sz="6" w:space="0" w:color="000000"/>
              <w:left w:val="single" w:sz="6" w:space="0" w:color="000000"/>
              <w:bottom w:val="single" w:sz="8" w:space="0" w:color="000000"/>
              <w:right w:val="single" w:sz="8" w:space="0" w:color="000000"/>
            </w:tcBorders>
            <w:shd w:val="clear" w:color="auto" w:fill="auto"/>
          </w:tcPr>
          <w:p w14:paraId="37BB19F5" w14:textId="77777777" w:rsidR="007A6169" w:rsidRDefault="0022113F">
            <w:pPr>
              <w:spacing w:line="240" w:lineRule="auto"/>
            </w:pPr>
            <w:r>
              <w:t>&gt; Изведена како дневна хирургија (без преноќување во болница)</w:t>
            </w:r>
          </w:p>
          <w:p w14:paraId="1FDF9E34" w14:textId="77777777" w:rsidR="007A6169" w:rsidRDefault="0022113F">
            <w:pPr>
              <w:spacing w:line="240" w:lineRule="auto"/>
            </w:pPr>
            <w:r>
              <w:t>&gt; Изведена со еднократно преноќување во болница</w:t>
            </w:r>
          </w:p>
        </w:tc>
      </w:tr>
      <w:tr w:rsidR="007A6169" w14:paraId="648ECC8D" w14:textId="77777777">
        <w:trPr>
          <w:cantSplit/>
          <w:trHeight w:val="113"/>
        </w:trPr>
        <w:tc>
          <w:tcPr>
            <w:tcW w:w="2683" w:type="dxa"/>
            <w:tcBorders>
              <w:top w:val="single" w:sz="6" w:space="0" w:color="000000"/>
              <w:left w:val="single" w:sz="6" w:space="0" w:color="000000"/>
              <w:bottom w:val="single" w:sz="8" w:space="0" w:color="000000"/>
              <w:right w:val="single" w:sz="8" w:space="0" w:color="000000"/>
            </w:tcBorders>
            <w:shd w:val="clear" w:color="auto" w:fill="auto"/>
          </w:tcPr>
          <w:p w14:paraId="7DF80A9E" w14:textId="77777777" w:rsidR="007A6169" w:rsidRDefault="0022113F">
            <w:pPr>
              <w:spacing w:line="240" w:lineRule="auto"/>
            </w:pPr>
            <w:r>
              <w:t>Процедура</w:t>
            </w:r>
          </w:p>
        </w:tc>
        <w:tc>
          <w:tcPr>
            <w:tcW w:w="6945" w:type="dxa"/>
            <w:tcBorders>
              <w:top w:val="single" w:sz="6" w:space="0" w:color="000000"/>
              <w:left w:val="single" w:sz="6" w:space="0" w:color="000000"/>
              <w:bottom w:val="single" w:sz="8" w:space="0" w:color="000000"/>
              <w:right w:val="single" w:sz="8" w:space="0" w:color="000000"/>
            </w:tcBorders>
            <w:shd w:val="clear" w:color="auto" w:fill="auto"/>
          </w:tcPr>
          <w:p w14:paraId="2FBC4423" w14:textId="77777777" w:rsidR="007A6169" w:rsidRDefault="0022113F">
            <w:pPr>
              <w:spacing w:line="240" w:lineRule="auto"/>
            </w:pPr>
            <w:r>
              <w:t>Список на процедури</w:t>
            </w:r>
          </w:p>
        </w:tc>
      </w:tr>
      <w:tr w:rsidR="007A6169" w14:paraId="63E68603" w14:textId="77777777">
        <w:trPr>
          <w:cantSplit/>
          <w:trHeight w:val="113"/>
        </w:trPr>
        <w:tc>
          <w:tcPr>
            <w:tcW w:w="2683" w:type="dxa"/>
            <w:tcBorders>
              <w:top w:val="single" w:sz="6" w:space="0" w:color="000000"/>
              <w:left w:val="single" w:sz="6" w:space="0" w:color="000000"/>
              <w:bottom w:val="single" w:sz="8" w:space="0" w:color="000000"/>
              <w:right w:val="single" w:sz="8" w:space="0" w:color="000000"/>
            </w:tcBorders>
            <w:shd w:val="clear" w:color="auto" w:fill="auto"/>
          </w:tcPr>
          <w:p w14:paraId="554A3542" w14:textId="77777777" w:rsidR="007A6169" w:rsidRDefault="0022113F">
            <w:pPr>
              <w:spacing w:line="240" w:lineRule="auto"/>
            </w:pPr>
            <w:r>
              <w:lastRenderedPageBreak/>
              <w:t>Вид на анестезија</w:t>
            </w:r>
          </w:p>
          <w:p w14:paraId="1AE9FE5E" w14:textId="77777777" w:rsidR="007A6169" w:rsidRDefault="007A6169">
            <w:pPr>
              <w:spacing w:line="240" w:lineRule="auto"/>
            </w:pPr>
          </w:p>
          <w:p w14:paraId="1DD02A60" w14:textId="77777777" w:rsidR="007A6169" w:rsidRDefault="00A3081D">
            <w:pPr>
              <w:spacing w:line="240" w:lineRule="auto"/>
            </w:pPr>
            <w:r>
              <w:rPr>
                <w:i/>
              </w:rPr>
              <w:t>Да се означат</w:t>
            </w:r>
            <w:r w:rsidR="0022113F">
              <w:rPr>
                <w:i/>
              </w:rPr>
              <w:t xml:space="preserve"> сите употребени</w:t>
            </w:r>
          </w:p>
        </w:tc>
        <w:tc>
          <w:tcPr>
            <w:tcW w:w="6945" w:type="dxa"/>
            <w:tcBorders>
              <w:top w:val="single" w:sz="6" w:space="0" w:color="000000"/>
              <w:left w:val="single" w:sz="6" w:space="0" w:color="000000"/>
              <w:bottom w:val="single" w:sz="8" w:space="0" w:color="000000"/>
              <w:right w:val="single" w:sz="8" w:space="0" w:color="000000"/>
            </w:tcBorders>
            <w:shd w:val="clear" w:color="auto" w:fill="auto"/>
          </w:tcPr>
          <w:p w14:paraId="55F670A0" w14:textId="77777777" w:rsidR="007A6169" w:rsidRDefault="0022113F">
            <w:pPr>
              <w:spacing w:line="240" w:lineRule="auto"/>
            </w:pPr>
            <w:r>
              <w:t>&gt; Локална</w:t>
            </w:r>
          </w:p>
          <w:p w14:paraId="6A4B9C77" w14:textId="77777777" w:rsidR="007A6169" w:rsidRDefault="0022113F">
            <w:pPr>
              <w:spacing w:line="240" w:lineRule="auto"/>
            </w:pPr>
            <w:r>
              <w:t>&gt; Блок на нерв</w:t>
            </w:r>
          </w:p>
          <w:p w14:paraId="71BE621C" w14:textId="77777777" w:rsidR="007A6169" w:rsidRDefault="0022113F">
            <w:pPr>
              <w:spacing w:line="240" w:lineRule="auto"/>
            </w:pPr>
            <w:r>
              <w:t>&gt; Спинална</w:t>
            </w:r>
          </w:p>
          <w:p w14:paraId="2FC6C70E" w14:textId="77777777" w:rsidR="007A6169" w:rsidRDefault="0022113F">
            <w:pPr>
              <w:spacing w:line="240" w:lineRule="auto"/>
            </w:pPr>
            <w:r>
              <w:t>&gt; Епидурална</w:t>
            </w:r>
          </w:p>
          <w:p w14:paraId="77CF39BA" w14:textId="77777777" w:rsidR="007A6169" w:rsidRDefault="0022113F">
            <w:pPr>
              <w:spacing w:line="240" w:lineRule="auto"/>
            </w:pPr>
            <w:r>
              <w:t>&gt; Општа</w:t>
            </w:r>
          </w:p>
        </w:tc>
      </w:tr>
      <w:tr w:rsidR="007A6169" w14:paraId="3E53A648" w14:textId="77777777">
        <w:trPr>
          <w:cantSplit/>
          <w:trHeight w:val="113"/>
        </w:trPr>
        <w:tc>
          <w:tcPr>
            <w:tcW w:w="2683" w:type="dxa"/>
            <w:tcBorders>
              <w:top w:val="single" w:sz="6" w:space="0" w:color="000000"/>
              <w:left w:val="single" w:sz="6" w:space="0" w:color="000000"/>
              <w:bottom w:val="single" w:sz="8" w:space="0" w:color="000000"/>
              <w:right w:val="single" w:sz="8" w:space="0" w:color="000000"/>
            </w:tcBorders>
            <w:shd w:val="clear" w:color="auto" w:fill="auto"/>
          </w:tcPr>
          <w:p w14:paraId="1DAFFB3B" w14:textId="77777777" w:rsidR="007A6169" w:rsidRDefault="0022113F">
            <w:pPr>
              <w:spacing w:line="240" w:lineRule="auto"/>
            </w:pPr>
            <w:r>
              <w:t>Индикација</w:t>
            </w:r>
          </w:p>
        </w:tc>
        <w:tc>
          <w:tcPr>
            <w:tcW w:w="6945" w:type="dxa"/>
            <w:tcBorders>
              <w:top w:val="single" w:sz="6" w:space="0" w:color="000000"/>
              <w:left w:val="single" w:sz="6" w:space="0" w:color="000000"/>
              <w:bottom w:val="single" w:sz="8" w:space="0" w:color="000000"/>
              <w:right w:val="single" w:sz="8" w:space="0" w:color="000000"/>
            </w:tcBorders>
            <w:shd w:val="clear" w:color="auto" w:fill="auto"/>
          </w:tcPr>
          <w:p w14:paraId="0345CD9F" w14:textId="77777777" w:rsidR="007A6169" w:rsidRDefault="0022113F">
            <w:pPr>
              <w:spacing w:line="240" w:lineRule="auto"/>
            </w:pPr>
            <w:r>
              <w:t>&gt; Бенигна</w:t>
            </w:r>
          </w:p>
          <w:p w14:paraId="27EDEF4E" w14:textId="77777777" w:rsidR="007A6169" w:rsidRDefault="0022113F">
            <w:pPr>
              <w:spacing w:line="240" w:lineRule="auto"/>
            </w:pPr>
            <w:r>
              <w:t>&gt; Малигна &gt;&gt; куративна или палијативна процедура</w:t>
            </w:r>
          </w:p>
          <w:p w14:paraId="6E02530F" w14:textId="77777777" w:rsidR="007A6169" w:rsidRDefault="0022113F">
            <w:pPr>
              <w:spacing w:line="240" w:lineRule="auto"/>
            </w:pPr>
            <w:r>
              <w:t>&gt; Траума</w:t>
            </w:r>
          </w:p>
          <w:p w14:paraId="6A39617B" w14:textId="77777777" w:rsidR="007A6169" w:rsidRDefault="0022113F">
            <w:pPr>
              <w:spacing w:line="240" w:lineRule="auto"/>
            </w:pPr>
            <w:r>
              <w:t>&gt; Акушерство</w:t>
            </w:r>
          </w:p>
          <w:p w14:paraId="365D8F6A" w14:textId="77777777" w:rsidR="007A6169" w:rsidRDefault="0022113F">
            <w:pPr>
              <w:spacing w:line="240" w:lineRule="auto"/>
            </w:pPr>
            <w:r>
              <w:t>&gt; Компликација на COVID-19 &gt;&gt; ___________________________</w:t>
            </w:r>
          </w:p>
        </w:tc>
      </w:tr>
      <w:tr w:rsidR="007A6169" w14:paraId="19510E7E" w14:textId="77777777">
        <w:trPr>
          <w:cantSplit/>
          <w:trHeight w:val="113"/>
        </w:trPr>
        <w:tc>
          <w:tcPr>
            <w:tcW w:w="2683" w:type="dxa"/>
            <w:tcBorders>
              <w:top w:val="single" w:sz="6" w:space="0" w:color="000000"/>
              <w:left w:val="single" w:sz="6" w:space="0" w:color="000000"/>
              <w:bottom w:val="single" w:sz="8" w:space="0" w:color="000000"/>
              <w:right w:val="single" w:sz="8" w:space="0" w:color="000000"/>
            </w:tcBorders>
            <w:shd w:val="clear" w:color="auto" w:fill="auto"/>
          </w:tcPr>
          <w:p w14:paraId="2A1EEAA7" w14:textId="77777777" w:rsidR="007A6169" w:rsidRDefault="0022113F">
            <w:pPr>
              <w:spacing w:line="240" w:lineRule="auto"/>
            </w:pPr>
            <w:r>
              <w:rPr>
                <w:i/>
              </w:rPr>
              <w:t>Во случај на оперативен третман на дигестивна хирургија</w:t>
            </w:r>
          </w:p>
          <w:p w14:paraId="7F1CE1FB" w14:textId="77777777" w:rsidR="007A6169" w:rsidRDefault="007A6169">
            <w:pPr>
              <w:spacing w:line="240" w:lineRule="auto"/>
            </w:pPr>
          </w:p>
          <w:p w14:paraId="121647CF" w14:textId="77777777" w:rsidR="007A6169" w:rsidRDefault="0022113F">
            <w:pPr>
              <w:spacing w:line="240" w:lineRule="auto"/>
            </w:pPr>
            <w:r>
              <w:t>Оперативен пристап</w:t>
            </w:r>
          </w:p>
        </w:tc>
        <w:tc>
          <w:tcPr>
            <w:tcW w:w="6945" w:type="dxa"/>
            <w:tcBorders>
              <w:top w:val="single" w:sz="6" w:space="0" w:color="000000"/>
              <w:left w:val="single" w:sz="6" w:space="0" w:color="000000"/>
              <w:bottom w:val="single" w:sz="8" w:space="0" w:color="000000"/>
              <w:right w:val="single" w:sz="8" w:space="0" w:color="000000"/>
            </w:tcBorders>
            <w:shd w:val="clear" w:color="auto" w:fill="auto"/>
          </w:tcPr>
          <w:p w14:paraId="7BCD79C8" w14:textId="77777777" w:rsidR="007A6169" w:rsidRDefault="0022113F">
            <w:pPr>
              <w:spacing w:line="240" w:lineRule="auto"/>
            </w:pPr>
            <w:r>
              <w:t>&gt; Планирана и изведена со отворен пристап</w:t>
            </w:r>
          </w:p>
          <w:p w14:paraId="14C5E698" w14:textId="77777777" w:rsidR="007A6169" w:rsidRDefault="0022113F">
            <w:pPr>
              <w:spacing w:line="240" w:lineRule="auto"/>
            </w:pPr>
            <w:r>
              <w:t>&gt; Планирана и изведена со лапароскопски пристап (</w:t>
            </w:r>
            <w:r w:rsidR="00A3081D">
              <w:t>ги вклучува и операциите со</w:t>
            </w:r>
            <w:r>
              <w:t xml:space="preserve"> лапароскопски асистирано)</w:t>
            </w:r>
          </w:p>
          <w:p w14:paraId="072C0F4B" w14:textId="77777777" w:rsidR="007A6169" w:rsidRDefault="0022113F">
            <w:pPr>
              <w:spacing w:line="240" w:lineRule="auto"/>
            </w:pPr>
            <w:r>
              <w:t>&gt; Планирана и изведена со помош на роботска технологија</w:t>
            </w:r>
          </w:p>
          <w:p w14:paraId="40535AF5" w14:textId="77777777" w:rsidR="007A6169" w:rsidRDefault="0022113F">
            <w:pPr>
              <w:spacing w:line="240" w:lineRule="auto"/>
            </w:pPr>
            <w:r>
              <w:t xml:space="preserve">&gt; Лапароскопски започната и конверзија кон отворен пристап </w:t>
            </w:r>
          </w:p>
          <w:p w14:paraId="58D53102" w14:textId="77777777" w:rsidR="007A6169" w:rsidRDefault="0022113F">
            <w:pPr>
              <w:spacing w:line="240" w:lineRule="auto"/>
            </w:pPr>
            <w:r>
              <w:t xml:space="preserve">&gt; Со помош на роботска технологија започната и конверзија кон отворен пристап </w:t>
            </w:r>
          </w:p>
          <w:p w14:paraId="05C608ED" w14:textId="77777777" w:rsidR="007A6169" w:rsidRDefault="0022113F">
            <w:pPr>
              <w:spacing w:line="240" w:lineRule="auto"/>
            </w:pPr>
            <w:r>
              <w:t>&gt; Хибридна (пример: лапароскопски пристап за абдомен, отворен пристап за граден кош)</w:t>
            </w:r>
          </w:p>
        </w:tc>
      </w:tr>
      <w:tr w:rsidR="007A6169" w14:paraId="0A48EB23" w14:textId="77777777">
        <w:trPr>
          <w:cantSplit/>
          <w:trHeight w:val="113"/>
        </w:trPr>
        <w:tc>
          <w:tcPr>
            <w:tcW w:w="2683" w:type="dxa"/>
            <w:tcBorders>
              <w:top w:val="single" w:sz="6" w:space="0" w:color="000000"/>
              <w:left w:val="single" w:sz="6" w:space="0" w:color="000000"/>
              <w:bottom w:val="single" w:sz="8" w:space="0" w:color="000000"/>
              <w:right w:val="single" w:sz="8" w:space="0" w:color="000000"/>
            </w:tcBorders>
            <w:shd w:val="clear" w:color="auto" w:fill="auto"/>
          </w:tcPr>
          <w:p w14:paraId="55A5B98F" w14:textId="77777777" w:rsidR="007A6169" w:rsidRDefault="0022113F">
            <w:pPr>
              <w:spacing w:line="240" w:lineRule="auto"/>
            </w:pPr>
            <w:r>
              <w:t>На кој начин е исплатен најголемиот дел од трошоците за оперативната интервенција?</w:t>
            </w:r>
          </w:p>
          <w:p w14:paraId="51CC8F38" w14:textId="77777777" w:rsidR="007A6169" w:rsidRDefault="007A6169">
            <w:pPr>
              <w:spacing w:line="240" w:lineRule="auto"/>
              <w:rPr>
                <w:color w:val="C9211E"/>
              </w:rPr>
            </w:pPr>
          </w:p>
        </w:tc>
        <w:tc>
          <w:tcPr>
            <w:tcW w:w="6945" w:type="dxa"/>
            <w:tcBorders>
              <w:top w:val="single" w:sz="6" w:space="0" w:color="000000"/>
              <w:left w:val="single" w:sz="6" w:space="0" w:color="000000"/>
              <w:bottom w:val="single" w:sz="8" w:space="0" w:color="000000"/>
              <w:right w:val="single" w:sz="8" w:space="0" w:color="000000"/>
            </w:tcBorders>
            <w:shd w:val="clear" w:color="auto" w:fill="auto"/>
          </w:tcPr>
          <w:p w14:paraId="2F9F433E" w14:textId="77777777" w:rsidR="007A6169" w:rsidRDefault="0022113F">
            <w:pPr>
              <w:spacing w:line="240" w:lineRule="auto"/>
            </w:pPr>
            <w:r>
              <w:t>&gt; Државно осигурување (финансирано од владата)</w:t>
            </w:r>
          </w:p>
          <w:p w14:paraId="0BE36A95" w14:textId="77777777" w:rsidR="007A6169" w:rsidRDefault="0022113F">
            <w:pPr>
              <w:spacing w:line="240" w:lineRule="auto"/>
            </w:pPr>
            <w:r>
              <w:t>&gt; Приватно осигурување (финансирано од самиот пациент)</w:t>
            </w:r>
          </w:p>
          <w:p w14:paraId="2E7C8D6D" w14:textId="77777777" w:rsidR="007A6169" w:rsidRDefault="0022113F">
            <w:pPr>
              <w:spacing w:line="240" w:lineRule="auto"/>
            </w:pPr>
            <w:r>
              <w:t>&gt; О</w:t>
            </w:r>
            <w:r w:rsidR="00A3081D">
              <w:rPr>
                <w:color w:val="222222"/>
              </w:rPr>
              <w:t>сигурување преку фирма</w:t>
            </w:r>
            <w:r>
              <w:rPr>
                <w:color w:val="222222"/>
              </w:rPr>
              <w:t xml:space="preserve"> (финансирано од работодавец на пациентот)</w:t>
            </w:r>
          </w:p>
          <w:p w14:paraId="7B4A6A62" w14:textId="77777777" w:rsidR="007A6169" w:rsidRDefault="0022113F">
            <w:pPr>
              <w:spacing w:line="240" w:lineRule="auto"/>
            </w:pPr>
            <w:r>
              <w:t>&gt; Надворешен фонд или грантови од добротворни организации/НВО</w:t>
            </w:r>
          </w:p>
          <w:p w14:paraId="70E01EFF" w14:textId="77777777" w:rsidR="007A6169" w:rsidRDefault="0022113F">
            <w:pPr>
              <w:spacing w:line="240" w:lineRule="auto"/>
            </w:pPr>
            <w:r>
              <w:t>&gt; Платено со финансии од пациентот директно на болницата</w:t>
            </w:r>
          </w:p>
          <w:p w14:paraId="6111FDF8" w14:textId="77777777" w:rsidR="007A6169" w:rsidRDefault="0022113F">
            <w:pPr>
              <w:spacing w:line="240" w:lineRule="auto"/>
            </w:pPr>
            <w:r>
              <w:t>&gt; Друг начин на исплата</w:t>
            </w:r>
          </w:p>
        </w:tc>
      </w:tr>
      <w:tr w:rsidR="007A6169" w14:paraId="5ABA1A26" w14:textId="77777777">
        <w:trPr>
          <w:cantSplit/>
          <w:trHeight w:val="113"/>
        </w:trPr>
        <w:tc>
          <w:tcPr>
            <w:tcW w:w="9628" w:type="dxa"/>
            <w:gridSpan w:val="2"/>
            <w:tcBorders>
              <w:top w:val="single" w:sz="6" w:space="0" w:color="000000"/>
              <w:left w:val="single" w:sz="6" w:space="0" w:color="000000"/>
              <w:bottom w:val="single" w:sz="8" w:space="0" w:color="000000"/>
              <w:right w:val="single" w:sz="8" w:space="0" w:color="000000"/>
            </w:tcBorders>
            <w:shd w:val="clear" w:color="auto" w:fill="D9D9D9" w:themeFill="background1" w:themeFillShade="D9"/>
          </w:tcPr>
          <w:p w14:paraId="2A71619A" w14:textId="77777777" w:rsidR="007A6169" w:rsidRDefault="0022113F">
            <w:pPr>
              <w:spacing w:line="240" w:lineRule="auto"/>
            </w:pPr>
            <w:r>
              <w:rPr>
                <w:b/>
              </w:rPr>
              <w:t>Резултати</w:t>
            </w:r>
          </w:p>
        </w:tc>
      </w:tr>
      <w:tr w:rsidR="007A6169" w14:paraId="681127DB" w14:textId="77777777">
        <w:trPr>
          <w:cantSplit/>
          <w:trHeight w:val="113"/>
        </w:trPr>
        <w:tc>
          <w:tcPr>
            <w:tcW w:w="2683" w:type="dxa"/>
            <w:tcBorders>
              <w:top w:val="single" w:sz="6" w:space="0" w:color="000000"/>
              <w:left w:val="single" w:sz="6" w:space="0" w:color="000000"/>
              <w:bottom w:val="single" w:sz="8" w:space="0" w:color="000000"/>
              <w:right w:val="single" w:sz="8" w:space="0" w:color="000000"/>
            </w:tcBorders>
            <w:shd w:val="clear" w:color="auto" w:fill="auto"/>
          </w:tcPr>
          <w:p w14:paraId="308A0F67" w14:textId="77777777" w:rsidR="007A6169" w:rsidRDefault="0022113F">
            <w:pPr>
              <w:spacing w:line="240" w:lineRule="auto"/>
            </w:pPr>
            <w:r>
              <w:t>Морталитет</w:t>
            </w:r>
          </w:p>
        </w:tc>
        <w:tc>
          <w:tcPr>
            <w:tcW w:w="6945" w:type="dxa"/>
            <w:tcBorders>
              <w:top w:val="single" w:sz="6" w:space="0" w:color="000000"/>
              <w:left w:val="single" w:sz="6" w:space="0" w:color="000000"/>
              <w:bottom w:val="single" w:sz="8" w:space="0" w:color="000000"/>
              <w:right w:val="single" w:sz="8" w:space="0" w:color="000000"/>
            </w:tcBorders>
            <w:shd w:val="clear" w:color="auto" w:fill="auto"/>
          </w:tcPr>
          <w:p w14:paraId="3B7DB5F7" w14:textId="77777777" w:rsidR="007A6169" w:rsidRDefault="0022113F">
            <w:pPr>
              <w:spacing w:line="240" w:lineRule="auto"/>
            </w:pPr>
            <w:r>
              <w:t>&gt; Жив/а на 30-ти ден</w:t>
            </w:r>
          </w:p>
          <w:p w14:paraId="60BA8C83" w14:textId="77777777" w:rsidR="007A6169" w:rsidRDefault="0022113F">
            <w:pPr>
              <w:spacing w:line="240" w:lineRule="auto"/>
            </w:pPr>
            <w:r>
              <w:t>&gt; Починат/а во болница, во тек на 30 дена по оперативен третман</w:t>
            </w:r>
          </w:p>
          <w:p w14:paraId="6FAD57E0" w14:textId="77777777" w:rsidR="007A6169" w:rsidRDefault="0022113F">
            <w:pPr>
              <w:spacing w:line="240" w:lineRule="auto"/>
            </w:pPr>
            <w:r>
              <w:t>&gt;Починат/а по отпуштање од болница, во тек на 30 дена по оперативен третман</w:t>
            </w:r>
          </w:p>
        </w:tc>
      </w:tr>
      <w:tr w:rsidR="007A6169" w14:paraId="5BD8A60D" w14:textId="77777777">
        <w:trPr>
          <w:cantSplit/>
          <w:trHeight w:val="113"/>
        </w:trPr>
        <w:tc>
          <w:tcPr>
            <w:tcW w:w="2683" w:type="dxa"/>
            <w:tcBorders>
              <w:top w:val="single" w:sz="6" w:space="0" w:color="000000"/>
              <w:left w:val="single" w:sz="6" w:space="0" w:color="000000"/>
              <w:bottom w:val="single" w:sz="8" w:space="0" w:color="000000"/>
              <w:right w:val="single" w:sz="8" w:space="0" w:color="000000"/>
            </w:tcBorders>
            <w:shd w:val="clear" w:color="auto" w:fill="auto"/>
          </w:tcPr>
          <w:p w14:paraId="7532E395" w14:textId="77777777" w:rsidR="007A6169" w:rsidRDefault="0022113F">
            <w:pPr>
              <w:spacing w:line="240" w:lineRule="auto"/>
            </w:pPr>
            <w:r>
              <w:t>Компликации</w:t>
            </w:r>
          </w:p>
        </w:tc>
        <w:tc>
          <w:tcPr>
            <w:tcW w:w="6945" w:type="dxa"/>
            <w:tcBorders>
              <w:top w:val="single" w:sz="6" w:space="0" w:color="000000"/>
              <w:left w:val="single" w:sz="6" w:space="0" w:color="000000"/>
              <w:bottom w:val="single" w:sz="8" w:space="0" w:color="000000"/>
              <w:right w:val="single" w:sz="8" w:space="0" w:color="000000"/>
            </w:tcBorders>
            <w:shd w:val="clear" w:color="auto" w:fill="auto"/>
          </w:tcPr>
          <w:p w14:paraId="3C51C1F7" w14:textId="77777777" w:rsidR="007A6169" w:rsidRDefault="0022113F">
            <w:pPr>
              <w:spacing w:line="240" w:lineRule="auto"/>
            </w:pPr>
            <w:r>
              <w:t>&gt; Без компликации</w:t>
            </w:r>
          </w:p>
          <w:p w14:paraId="278AFDDE" w14:textId="77777777" w:rsidR="007A6169" w:rsidRDefault="0022113F">
            <w:pPr>
              <w:spacing w:line="240" w:lineRule="auto"/>
            </w:pPr>
            <w:r>
              <w:t>&gt; Пневмонија</w:t>
            </w:r>
          </w:p>
          <w:p w14:paraId="1A39FF06" w14:textId="77777777" w:rsidR="007A6169" w:rsidRDefault="0022113F">
            <w:pPr>
              <w:spacing w:line="240" w:lineRule="auto"/>
            </w:pPr>
            <w:r>
              <w:t>&gt; Акутен респираторен дистрес синдром</w:t>
            </w:r>
          </w:p>
          <w:p w14:paraId="3DF946B2" w14:textId="77777777" w:rsidR="007A6169" w:rsidRDefault="0022113F">
            <w:pPr>
              <w:spacing w:line="240" w:lineRule="auto"/>
            </w:pPr>
            <w:r>
              <w:t>&gt; Неочекувани промени во вентилација</w:t>
            </w:r>
          </w:p>
          <w:p w14:paraId="1F19F960" w14:textId="77777777" w:rsidR="007A6169" w:rsidRDefault="0022113F">
            <w:pPr>
              <w:spacing w:line="240" w:lineRule="auto"/>
            </w:pPr>
            <w:r>
              <w:t>&gt; Белодробна емболија</w:t>
            </w:r>
          </w:p>
          <w:p w14:paraId="4280A221" w14:textId="77777777" w:rsidR="007A6169" w:rsidRDefault="0022113F">
            <w:pPr>
              <w:spacing w:line="240" w:lineRule="auto"/>
            </w:pPr>
            <w:r>
              <w:t>&gt; Длабока венска тромбоза</w:t>
            </w:r>
          </w:p>
        </w:tc>
      </w:tr>
      <w:tr w:rsidR="007A6169" w14:paraId="7D113A90" w14:textId="77777777">
        <w:trPr>
          <w:cantSplit/>
          <w:trHeight w:val="113"/>
        </w:trPr>
        <w:tc>
          <w:tcPr>
            <w:tcW w:w="2683" w:type="dxa"/>
            <w:tcBorders>
              <w:top w:val="single" w:sz="6" w:space="0" w:color="000000"/>
              <w:left w:val="single" w:sz="6" w:space="0" w:color="000000"/>
              <w:bottom w:val="single" w:sz="8" w:space="0" w:color="000000"/>
              <w:right w:val="single" w:sz="8" w:space="0" w:color="000000"/>
            </w:tcBorders>
            <w:shd w:val="clear" w:color="auto" w:fill="auto"/>
          </w:tcPr>
          <w:p w14:paraId="2167274D" w14:textId="77777777" w:rsidR="007A6169" w:rsidRDefault="0022113F">
            <w:pPr>
              <w:spacing w:line="240" w:lineRule="auto"/>
            </w:pPr>
            <w:r>
              <w:t>Clavien-Dindo класификација</w:t>
            </w:r>
          </w:p>
        </w:tc>
        <w:tc>
          <w:tcPr>
            <w:tcW w:w="6945" w:type="dxa"/>
            <w:tcBorders>
              <w:top w:val="single" w:sz="6" w:space="0" w:color="000000"/>
              <w:left w:val="single" w:sz="6" w:space="0" w:color="000000"/>
              <w:bottom w:val="single" w:sz="8" w:space="0" w:color="000000"/>
              <w:right w:val="single" w:sz="8" w:space="0" w:color="000000"/>
            </w:tcBorders>
            <w:shd w:val="clear" w:color="auto" w:fill="auto"/>
          </w:tcPr>
          <w:p w14:paraId="0D5B8201" w14:textId="77777777" w:rsidR="007A6169" w:rsidRDefault="0022113F">
            <w:pPr>
              <w:spacing w:line="240" w:lineRule="auto"/>
            </w:pPr>
            <w:r>
              <w:t>&gt; Степен I</w:t>
            </w:r>
          </w:p>
          <w:p w14:paraId="0A97095A" w14:textId="77777777" w:rsidR="007A6169" w:rsidRDefault="0022113F">
            <w:pPr>
              <w:spacing w:line="240" w:lineRule="auto"/>
            </w:pPr>
            <w:r>
              <w:t>&gt; Степен II</w:t>
            </w:r>
          </w:p>
          <w:p w14:paraId="5F4E82E2" w14:textId="77777777" w:rsidR="007A6169" w:rsidRDefault="0022113F">
            <w:pPr>
              <w:spacing w:line="240" w:lineRule="auto"/>
            </w:pPr>
            <w:r>
              <w:t>&gt; Степен IIIa/b</w:t>
            </w:r>
          </w:p>
          <w:p w14:paraId="61FFF2FD" w14:textId="77777777" w:rsidR="007A6169" w:rsidRDefault="0022113F">
            <w:pPr>
              <w:spacing w:line="240" w:lineRule="auto"/>
            </w:pPr>
            <w:r>
              <w:t>&gt; Степен IVa/b</w:t>
            </w:r>
          </w:p>
          <w:p w14:paraId="3319BA6A" w14:textId="77777777" w:rsidR="007A6169" w:rsidRDefault="0022113F">
            <w:pPr>
              <w:spacing w:line="240" w:lineRule="auto"/>
            </w:pPr>
            <w:r>
              <w:t>&gt; Степен V</w:t>
            </w:r>
          </w:p>
        </w:tc>
      </w:tr>
    </w:tbl>
    <w:p w14:paraId="1900A026" w14:textId="77777777" w:rsidR="007A6169" w:rsidRDefault="007A6169" w:rsidP="00AC76EE"/>
    <w:sectPr w:rsidR="007A6169" w:rsidSect="00E058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F3150" w14:textId="77777777" w:rsidR="00EE7290" w:rsidRDefault="00EE7290">
      <w:pPr>
        <w:spacing w:line="240" w:lineRule="auto"/>
      </w:pPr>
      <w:r>
        <w:separator/>
      </w:r>
    </w:p>
  </w:endnote>
  <w:endnote w:type="continuationSeparator" w:id="0">
    <w:p w14:paraId="5C94931E" w14:textId="77777777" w:rsidR="00EE7290" w:rsidRDefault="00EE72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5B74F" w14:textId="77777777" w:rsidR="00405951" w:rsidRDefault="00405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B4A42" w14:textId="77777777" w:rsidR="00405951" w:rsidRDefault="004059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FCB34" w14:textId="77777777" w:rsidR="00405951" w:rsidRDefault="00405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4EF54" w14:textId="77777777" w:rsidR="00EE7290" w:rsidRDefault="00EE7290">
      <w:pPr>
        <w:spacing w:line="240" w:lineRule="auto"/>
      </w:pPr>
      <w:r>
        <w:separator/>
      </w:r>
    </w:p>
  </w:footnote>
  <w:footnote w:type="continuationSeparator" w:id="0">
    <w:p w14:paraId="446C97E3" w14:textId="77777777" w:rsidR="00EE7290" w:rsidRDefault="00EE72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E5DDE" w14:textId="77777777" w:rsidR="00405951" w:rsidRDefault="004059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8EA50" w14:textId="1B647666" w:rsidR="007A6169" w:rsidRDefault="0022113F">
    <w:pPr>
      <w:pStyle w:val="Header"/>
    </w:pPr>
    <w:proofErr w:type="spellStart"/>
    <w:r>
      <w:t>GlobalSurg-CovidSurg</w:t>
    </w:r>
    <w:proofErr w:type="spellEnd"/>
    <w:r>
      <w:t xml:space="preserve"> </w:t>
    </w:r>
    <w:proofErr w:type="spellStart"/>
    <w:r>
      <w:t>Week</w:t>
    </w:r>
    <w:proofErr w:type="spellEnd"/>
    <w:r w:rsidR="00405951">
      <w:rPr>
        <w:lang w:val="en-US"/>
      </w:rPr>
      <w:t xml:space="preserve"> protocol</w:t>
    </w:r>
    <w:r>
      <w:t xml:space="preserve"> </w:t>
    </w:r>
    <w:proofErr w:type="spellStart"/>
    <w:r w:rsidR="00405951">
      <w:rPr>
        <w:lang w:val="en-US"/>
      </w:rPr>
      <w:t>macedonian</w:t>
    </w:r>
    <w:proofErr w:type="spellEnd"/>
    <w:r w:rsidR="00405951">
      <w:rPr>
        <w:lang w:val="en-US"/>
      </w:rPr>
      <w:t xml:space="preserve"> version 5.0</w:t>
    </w:r>
    <w:r>
      <w:t xml:space="preserve"> (</w:t>
    </w:r>
    <w:r w:rsidR="00405951">
      <w:rPr>
        <w:lang w:val="en-US"/>
      </w:rPr>
      <w:t xml:space="preserve">29 </w:t>
    </w:r>
    <w:r>
      <w:t>July 2020)</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4A12B" w14:textId="77777777" w:rsidR="00405951" w:rsidRDefault="00405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A149F"/>
    <w:multiLevelType w:val="hybridMultilevel"/>
    <w:tmpl w:val="1C9609CA"/>
    <w:lvl w:ilvl="0" w:tplc="042F0001">
      <w:start w:val="1"/>
      <w:numFmt w:val="bullet"/>
      <w:lvlText w:val=""/>
      <w:lvlJc w:val="left"/>
      <w:pPr>
        <w:ind w:left="765" w:hanging="360"/>
      </w:pPr>
      <w:rPr>
        <w:rFonts w:ascii="Symbol" w:hAnsi="Symbol" w:hint="default"/>
      </w:rPr>
    </w:lvl>
    <w:lvl w:ilvl="1" w:tplc="042F0003" w:tentative="1">
      <w:start w:val="1"/>
      <w:numFmt w:val="bullet"/>
      <w:lvlText w:val="o"/>
      <w:lvlJc w:val="left"/>
      <w:pPr>
        <w:ind w:left="1485" w:hanging="360"/>
      </w:pPr>
      <w:rPr>
        <w:rFonts w:ascii="Courier New" w:hAnsi="Courier New" w:cs="Courier New" w:hint="default"/>
      </w:rPr>
    </w:lvl>
    <w:lvl w:ilvl="2" w:tplc="042F0005" w:tentative="1">
      <w:start w:val="1"/>
      <w:numFmt w:val="bullet"/>
      <w:lvlText w:val=""/>
      <w:lvlJc w:val="left"/>
      <w:pPr>
        <w:ind w:left="2205" w:hanging="360"/>
      </w:pPr>
      <w:rPr>
        <w:rFonts w:ascii="Wingdings" w:hAnsi="Wingdings" w:hint="default"/>
      </w:rPr>
    </w:lvl>
    <w:lvl w:ilvl="3" w:tplc="042F0001" w:tentative="1">
      <w:start w:val="1"/>
      <w:numFmt w:val="bullet"/>
      <w:lvlText w:val=""/>
      <w:lvlJc w:val="left"/>
      <w:pPr>
        <w:ind w:left="2925" w:hanging="360"/>
      </w:pPr>
      <w:rPr>
        <w:rFonts w:ascii="Symbol" w:hAnsi="Symbol" w:hint="default"/>
      </w:rPr>
    </w:lvl>
    <w:lvl w:ilvl="4" w:tplc="042F0003" w:tentative="1">
      <w:start w:val="1"/>
      <w:numFmt w:val="bullet"/>
      <w:lvlText w:val="o"/>
      <w:lvlJc w:val="left"/>
      <w:pPr>
        <w:ind w:left="3645" w:hanging="360"/>
      </w:pPr>
      <w:rPr>
        <w:rFonts w:ascii="Courier New" w:hAnsi="Courier New" w:cs="Courier New" w:hint="default"/>
      </w:rPr>
    </w:lvl>
    <w:lvl w:ilvl="5" w:tplc="042F0005" w:tentative="1">
      <w:start w:val="1"/>
      <w:numFmt w:val="bullet"/>
      <w:lvlText w:val=""/>
      <w:lvlJc w:val="left"/>
      <w:pPr>
        <w:ind w:left="4365" w:hanging="360"/>
      </w:pPr>
      <w:rPr>
        <w:rFonts w:ascii="Wingdings" w:hAnsi="Wingdings" w:hint="default"/>
      </w:rPr>
    </w:lvl>
    <w:lvl w:ilvl="6" w:tplc="042F0001" w:tentative="1">
      <w:start w:val="1"/>
      <w:numFmt w:val="bullet"/>
      <w:lvlText w:val=""/>
      <w:lvlJc w:val="left"/>
      <w:pPr>
        <w:ind w:left="5085" w:hanging="360"/>
      </w:pPr>
      <w:rPr>
        <w:rFonts w:ascii="Symbol" w:hAnsi="Symbol" w:hint="default"/>
      </w:rPr>
    </w:lvl>
    <w:lvl w:ilvl="7" w:tplc="042F0003" w:tentative="1">
      <w:start w:val="1"/>
      <w:numFmt w:val="bullet"/>
      <w:lvlText w:val="o"/>
      <w:lvlJc w:val="left"/>
      <w:pPr>
        <w:ind w:left="5805" w:hanging="360"/>
      </w:pPr>
      <w:rPr>
        <w:rFonts w:ascii="Courier New" w:hAnsi="Courier New" w:cs="Courier New" w:hint="default"/>
      </w:rPr>
    </w:lvl>
    <w:lvl w:ilvl="8" w:tplc="042F0005" w:tentative="1">
      <w:start w:val="1"/>
      <w:numFmt w:val="bullet"/>
      <w:lvlText w:val=""/>
      <w:lvlJc w:val="left"/>
      <w:pPr>
        <w:ind w:left="6525" w:hanging="360"/>
      </w:pPr>
      <w:rPr>
        <w:rFonts w:ascii="Wingdings" w:hAnsi="Wingdings" w:hint="default"/>
      </w:rPr>
    </w:lvl>
  </w:abstractNum>
  <w:abstractNum w:abstractNumId="1" w15:restartNumberingAfterBreak="0">
    <w:nsid w:val="17763190"/>
    <w:multiLevelType w:val="hybridMultilevel"/>
    <w:tmpl w:val="53A8DD9E"/>
    <w:lvl w:ilvl="0" w:tplc="042F0001">
      <w:start w:val="1"/>
      <w:numFmt w:val="bullet"/>
      <w:lvlText w:val=""/>
      <w:lvlJc w:val="left"/>
      <w:pPr>
        <w:ind w:left="765" w:hanging="360"/>
      </w:pPr>
      <w:rPr>
        <w:rFonts w:ascii="Symbol" w:hAnsi="Symbol" w:hint="default"/>
      </w:rPr>
    </w:lvl>
    <w:lvl w:ilvl="1" w:tplc="042F0003" w:tentative="1">
      <w:start w:val="1"/>
      <w:numFmt w:val="bullet"/>
      <w:lvlText w:val="o"/>
      <w:lvlJc w:val="left"/>
      <w:pPr>
        <w:ind w:left="1485" w:hanging="360"/>
      </w:pPr>
      <w:rPr>
        <w:rFonts w:ascii="Courier New" w:hAnsi="Courier New" w:cs="Courier New" w:hint="default"/>
      </w:rPr>
    </w:lvl>
    <w:lvl w:ilvl="2" w:tplc="042F0005" w:tentative="1">
      <w:start w:val="1"/>
      <w:numFmt w:val="bullet"/>
      <w:lvlText w:val=""/>
      <w:lvlJc w:val="left"/>
      <w:pPr>
        <w:ind w:left="2205" w:hanging="360"/>
      </w:pPr>
      <w:rPr>
        <w:rFonts w:ascii="Wingdings" w:hAnsi="Wingdings" w:hint="default"/>
      </w:rPr>
    </w:lvl>
    <w:lvl w:ilvl="3" w:tplc="042F0001" w:tentative="1">
      <w:start w:val="1"/>
      <w:numFmt w:val="bullet"/>
      <w:lvlText w:val=""/>
      <w:lvlJc w:val="left"/>
      <w:pPr>
        <w:ind w:left="2925" w:hanging="360"/>
      </w:pPr>
      <w:rPr>
        <w:rFonts w:ascii="Symbol" w:hAnsi="Symbol" w:hint="default"/>
      </w:rPr>
    </w:lvl>
    <w:lvl w:ilvl="4" w:tplc="042F0003" w:tentative="1">
      <w:start w:val="1"/>
      <w:numFmt w:val="bullet"/>
      <w:lvlText w:val="o"/>
      <w:lvlJc w:val="left"/>
      <w:pPr>
        <w:ind w:left="3645" w:hanging="360"/>
      </w:pPr>
      <w:rPr>
        <w:rFonts w:ascii="Courier New" w:hAnsi="Courier New" w:cs="Courier New" w:hint="default"/>
      </w:rPr>
    </w:lvl>
    <w:lvl w:ilvl="5" w:tplc="042F0005" w:tentative="1">
      <w:start w:val="1"/>
      <w:numFmt w:val="bullet"/>
      <w:lvlText w:val=""/>
      <w:lvlJc w:val="left"/>
      <w:pPr>
        <w:ind w:left="4365" w:hanging="360"/>
      </w:pPr>
      <w:rPr>
        <w:rFonts w:ascii="Wingdings" w:hAnsi="Wingdings" w:hint="default"/>
      </w:rPr>
    </w:lvl>
    <w:lvl w:ilvl="6" w:tplc="042F0001" w:tentative="1">
      <w:start w:val="1"/>
      <w:numFmt w:val="bullet"/>
      <w:lvlText w:val=""/>
      <w:lvlJc w:val="left"/>
      <w:pPr>
        <w:ind w:left="5085" w:hanging="360"/>
      </w:pPr>
      <w:rPr>
        <w:rFonts w:ascii="Symbol" w:hAnsi="Symbol" w:hint="default"/>
      </w:rPr>
    </w:lvl>
    <w:lvl w:ilvl="7" w:tplc="042F0003" w:tentative="1">
      <w:start w:val="1"/>
      <w:numFmt w:val="bullet"/>
      <w:lvlText w:val="o"/>
      <w:lvlJc w:val="left"/>
      <w:pPr>
        <w:ind w:left="5805" w:hanging="360"/>
      </w:pPr>
      <w:rPr>
        <w:rFonts w:ascii="Courier New" w:hAnsi="Courier New" w:cs="Courier New" w:hint="default"/>
      </w:rPr>
    </w:lvl>
    <w:lvl w:ilvl="8" w:tplc="042F0005" w:tentative="1">
      <w:start w:val="1"/>
      <w:numFmt w:val="bullet"/>
      <w:lvlText w:val=""/>
      <w:lvlJc w:val="left"/>
      <w:pPr>
        <w:ind w:left="6525" w:hanging="360"/>
      </w:pPr>
      <w:rPr>
        <w:rFonts w:ascii="Wingdings" w:hAnsi="Wingdings" w:hint="default"/>
      </w:rPr>
    </w:lvl>
  </w:abstractNum>
  <w:abstractNum w:abstractNumId="2" w15:restartNumberingAfterBreak="0">
    <w:nsid w:val="1826100D"/>
    <w:multiLevelType w:val="hybridMultilevel"/>
    <w:tmpl w:val="EEF61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F0880"/>
    <w:multiLevelType w:val="multilevel"/>
    <w:tmpl w:val="A99670A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15:restartNumberingAfterBreak="0">
    <w:nsid w:val="2D9C0499"/>
    <w:multiLevelType w:val="multilevel"/>
    <w:tmpl w:val="0EC607CA"/>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15:restartNumberingAfterBreak="0">
    <w:nsid w:val="3D1F1293"/>
    <w:multiLevelType w:val="multilevel"/>
    <w:tmpl w:val="662C45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2044B7C"/>
    <w:multiLevelType w:val="multilevel"/>
    <w:tmpl w:val="0D64FFE6"/>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7" w15:restartNumberingAfterBreak="0">
    <w:nsid w:val="50784780"/>
    <w:multiLevelType w:val="hybridMultilevel"/>
    <w:tmpl w:val="44E8E1B8"/>
    <w:lvl w:ilvl="0" w:tplc="042F0001">
      <w:start w:val="1"/>
      <w:numFmt w:val="bullet"/>
      <w:lvlText w:val=""/>
      <w:lvlJc w:val="left"/>
      <w:pPr>
        <w:ind w:left="765" w:hanging="360"/>
      </w:pPr>
      <w:rPr>
        <w:rFonts w:ascii="Symbol" w:hAnsi="Symbol" w:hint="default"/>
      </w:rPr>
    </w:lvl>
    <w:lvl w:ilvl="1" w:tplc="042F0003" w:tentative="1">
      <w:start w:val="1"/>
      <w:numFmt w:val="bullet"/>
      <w:lvlText w:val="o"/>
      <w:lvlJc w:val="left"/>
      <w:pPr>
        <w:ind w:left="1485" w:hanging="360"/>
      </w:pPr>
      <w:rPr>
        <w:rFonts w:ascii="Courier New" w:hAnsi="Courier New" w:cs="Courier New" w:hint="default"/>
      </w:rPr>
    </w:lvl>
    <w:lvl w:ilvl="2" w:tplc="042F0005" w:tentative="1">
      <w:start w:val="1"/>
      <w:numFmt w:val="bullet"/>
      <w:lvlText w:val=""/>
      <w:lvlJc w:val="left"/>
      <w:pPr>
        <w:ind w:left="2205" w:hanging="360"/>
      </w:pPr>
      <w:rPr>
        <w:rFonts w:ascii="Wingdings" w:hAnsi="Wingdings" w:hint="default"/>
      </w:rPr>
    </w:lvl>
    <w:lvl w:ilvl="3" w:tplc="042F0001" w:tentative="1">
      <w:start w:val="1"/>
      <w:numFmt w:val="bullet"/>
      <w:lvlText w:val=""/>
      <w:lvlJc w:val="left"/>
      <w:pPr>
        <w:ind w:left="2925" w:hanging="360"/>
      </w:pPr>
      <w:rPr>
        <w:rFonts w:ascii="Symbol" w:hAnsi="Symbol" w:hint="default"/>
      </w:rPr>
    </w:lvl>
    <w:lvl w:ilvl="4" w:tplc="042F0003" w:tentative="1">
      <w:start w:val="1"/>
      <w:numFmt w:val="bullet"/>
      <w:lvlText w:val="o"/>
      <w:lvlJc w:val="left"/>
      <w:pPr>
        <w:ind w:left="3645" w:hanging="360"/>
      </w:pPr>
      <w:rPr>
        <w:rFonts w:ascii="Courier New" w:hAnsi="Courier New" w:cs="Courier New" w:hint="default"/>
      </w:rPr>
    </w:lvl>
    <w:lvl w:ilvl="5" w:tplc="042F0005" w:tentative="1">
      <w:start w:val="1"/>
      <w:numFmt w:val="bullet"/>
      <w:lvlText w:val=""/>
      <w:lvlJc w:val="left"/>
      <w:pPr>
        <w:ind w:left="4365" w:hanging="360"/>
      </w:pPr>
      <w:rPr>
        <w:rFonts w:ascii="Wingdings" w:hAnsi="Wingdings" w:hint="default"/>
      </w:rPr>
    </w:lvl>
    <w:lvl w:ilvl="6" w:tplc="042F0001" w:tentative="1">
      <w:start w:val="1"/>
      <w:numFmt w:val="bullet"/>
      <w:lvlText w:val=""/>
      <w:lvlJc w:val="left"/>
      <w:pPr>
        <w:ind w:left="5085" w:hanging="360"/>
      </w:pPr>
      <w:rPr>
        <w:rFonts w:ascii="Symbol" w:hAnsi="Symbol" w:hint="default"/>
      </w:rPr>
    </w:lvl>
    <w:lvl w:ilvl="7" w:tplc="042F0003" w:tentative="1">
      <w:start w:val="1"/>
      <w:numFmt w:val="bullet"/>
      <w:lvlText w:val="o"/>
      <w:lvlJc w:val="left"/>
      <w:pPr>
        <w:ind w:left="5805" w:hanging="360"/>
      </w:pPr>
      <w:rPr>
        <w:rFonts w:ascii="Courier New" w:hAnsi="Courier New" w:cs="Courier New" w:hint="default"/>
      </w:rPr>
    </w:lvl>
    <w:lvl w:ilvl="8" w:tplc="042F0005" w:tentative="1">
      <w:start w:val="1"/>
      <w:numFmt w:val="bullet"/>
      <w:lvlText w:val=""/>
      <w:lvlJc w:val="left"/>
      <w:pPr>
        <w:ind w:left="6525" w:hanging="360"/>
      </w:pPr>
      <w:rPr>
        <w:rFonts w:ascii="Wingdings" w:hAnsi="Wingdings" w:hint="default"/>
      </w:rPr>
    </w:lvl>
  </w:abstractNum>
  <w:abstractNum w:abstractNumId="8" w15:restartNumberingAfterBreak="0">
    <w:nsid w:val="5C3D5686"/>
    <w:multiLevelType w:val="multilevel"/>
    <w:tmpl w:val="34FE5B4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9" w15:restartNumberingAfterBreak="0">
    <w:nsid w:val="5E967C53"/>
    <w:multiLevelType w:val="multilevel"/>
    <w:tmpl w:val="97C636B8"/>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0" w15:restartNumberingAfterBreak="0">
    <w:nsid w:val="63C546F1"/>
    <w:multiLevelType w:val="multilevel"/>
    <w:tmpl w:val="9C1EC32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1" w15:restartNumberingAfterBreak="0">
    <w:nsid w:val="644B5FBA"/>
    <w:multiLevelType w:val="multilevel"/>
    <w:tmpl w:val="71704EE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2" w15:restartNumberingAfterBreak="0">
    <w:nsid w:val="66691D5E"/>
    <w:multiLevelType w:val="multilevel"/>
    <w:tmpl w:val="9F7A9DF2"/>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3" w15:restartNumberingAfterBreak="0">
    <w:nsid w:val="6B990E5A"/>
    <w:multiLevelType w:val="multilevel"/>
    <w:tmpl w:val="A4445D6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4" w15:restartNumberingAfterBreak="0">
    <w:nsid w:val="7CF214D8"/>
    <w:multiLevelType w:val="multilevel"/>
    <w:tmpl w:val="90C2C6DE"/>
    <w:lvl w:ilvl="0">
      <w:start w:val="1"/>
      <w:numFmt w:val="bullet"/>
      <w:lvlText w:val=""/>
      <w:lvlJc w:val="left"/>
      <w:pPr>
        <w:ind w:left="720" w:hanging="360"/>
      </w:pPr>
      <w:rPr>
        <w:rFonts w:ascii="Wingdings" w:hAnsi="Wingdings" w:cs="Wingdings" w:hint="default"/>
        <w:sz w:val="21"/>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14"/>
  </w:num>
  <w:num w:numId="2">
    <w:abstractNumId w:val="12"/>
  </w:num>
  <w:num w:numId="3">
    <w:abstractNumId w:val="10"/>
  </w:num>
  <w:num w:numId="4">
    <w:abstractNumId w:val="11"/>
  </w:num>
  <w:num w:numId="5">
    <w:abstractNumId w:val="8"/>
  </w:num>
  <w:num w:numId="6">
    <w:abstractNumId w:val="13"/>
  </w:num>
  <w:num w:numId="7">
    <w:abstractNumId w:val="4"/>
  </w:num>
  <w:num w:numId="8">
    <w:abstractNumId w:val="3"/>
  </w:num>
  <w:num w:numId="9">
    <w:abstractNumId w:val="6"/>
  </w:num>
  <w:num w:numId="10">
    <w:abstractNumId w:val="9"/>
  </w:num>
  <w:num w:numId="11">
    <w:abstractNumId w:val="5"/>
  </w:num>
  <w:num w:numId="12">
    <w:abstractNumId w:val="2"/>
  </w:num>
  <w:num w:numId="13">
    <w:abstractNumId w:val="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169"/>
    <w:rsid w:val="000537A3"/>
    <w:rsid w:val="000E3313"/>
    <w:rsid w:val="000E5408"/>
    <w:rsid w:val="00120A6D"/>
    <w:rsid w:val="001E535C"/>
    <w:rsid w:val="0022113F"/>
    <w:rsid w:val="002A1BE4"/>
    <w:rsid w:val="002C3938"/>
    <w:rsid w:val="00325D39"/>
    <w:rsid w:val="00405951"/>
    <w:rsid w:val="004A24D1"/>
    <w:rsid w:val="004E2C16"/>
    <w:rsid w:val="0051022F"/>
    <w:rsid w:val="005773BF"/>
    <w:rsid w:val="005D3585"/>
    <w:rsid w:val="00667E19"/>
    <w:rsid w:val="006D6B01"/>
    <w:rsid w:val="00771CDA"/>
    <w:rsid w:val="007A6169"/>
    <w:rsid w:val="007E49D6"/>
    <w:rsid w:val="00876C83"/>
    <w:rsid w:val="008E72C1"/>
    <w:rsid w:val="0093342C"/>
    <w:rsid w:val="00980015"/>
    <w:rsid w:val="009845CE"/>
    <w:rsid w:val="00A3081D"/>
    <w:rsid w:val="00AC4015"/>
    <w:rsid w:val="00AC76EE"/>
    <w:rsid w:val="00AD224E"/>
    <w:rsid w:val="00AD4AD5"/>
    <w:rsid w:val="00B219B7"/>
    <w:rsid w:val="00BC15A4"/>
    <w:rsid w:val="00BD3248"/>
    <w:rsid w:val="00BF5F72"/>
    <w:rsid w:val="00C40388"/>
    <w:rsid w:val="00CC009E"/>
    <w:rsid w:val="00CE4B84"/>
    <w:rsid w:val="00CE7362"/>
    <w:rsid w:val="00D53C50"/>
    <w:rsid w:val="00E0585D"/>
    <w:rsid w:val="00E27B3F"/>
    <w:rsid w:val="00E52890"/>
    <w:rsid w:val="00EC6135"/>
    <w:rsid w:val="00EE7290"/>
    <w:rsid w:val="00F826C9"/>
    <w:rsid w:val="00FC509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AAE3D"/>
  <w15:docId w15:val="{8A72E7AB-E4F1-42BF-BA5E-E099DFB3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mk-M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5D"/>
    <w:pPr>
      <w:spacing w:line="276" w:lineRule="auto"/>
    </w:pPr>
  </w:style>
  <w:style w:type="paragraph" w:styleId="Heading1">
    <w:name w:val="heading 1"/>
    <w:basedOn w:val="Normal"/>
    <w:next w:val="Normal"/>
    <w:uiPriority w:val="9"/>
    <w:qFormat/>
    <w:rsid w:val="00E0585D"/>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E0585D"/>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E0585D"/>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E0585D"/>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E0585D"/>
    <w:pPr>
      <w:keepNext/>
      <w:keepLines/>
      <w:spacing w:before="240" w:after="80"/>
      <w:outlineLvl w:val="4"/>
    </w:pPr>
    <w:rPr>
      <w:color w:val="666666"/>
    </w:rPr>
  </w:style>
  <w:style w:type="paragraph" w:styleId="Heading6">
    <w:name w:val="heading 6"/>
    <w:basedOn w:val="Normal"/>
    <w:next w:val="Normal"/>
    <w:uiPriority w:val="9"/>
    <w:semiHidden/>
    <w:unhideWhenUsed/>
    <w:qFormat/>
    <w:rsid w:val="00E0585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B5136"/>
  </w:style>
  <w:style w:type="character" w:customStyle="1" w:styleId="FooterChar">
    <w:name w:val="Footer Char"/>
    <w:basedOn w:val="DefaultParagraphFont"/>
    <w:link w:val="Footer"/>
    <w:uiPriority w:val="99"/>
    <w:qFormat/>
    <w:rsid w:val="004B5136"/>
  </w:style>
  <w:style w:type="character" w:customStyle="1" w:styleId="InternetLink">
    <w:name w:val="Internet Link"/>
    <w:basedOn w:val="DefaultParagraphFont"/>
    <w:uiPriority w:val="99"/>
    <w:unhideWhenUsed/>
    <w:rsid w:val="004B5136"/>
    <w:rPr>
      <w:color w:val="0000FF" w:themeColor="hyperlink"/>
      <w:u w:val="single"/>
    </w:rPr>
  </w:style>
  <w:style w:type="character" w:customStyle="1" w:styleId="UnresolvedMention1">
    <w:name w:val="Unresolved Mention1"/>
    <w:basedOn w:val="DefaultParagraphFont"/>
    <w:uiPriority w:val="99"/>
    <w:semiHidden/>
    <w:unhideWhenUsed/>
    <w:qFormat/>
    <w:rsid w:val="004B5136"/>
    <w:rPr>
      <w:color w:val="605E5C"/>
      <w:shd w:val="clear" w:color="auto" w:fill="E1DFDD"/>
    </w:rPr>
  </w:style>
  <w:style w:type="character" w:styleId="FollowedHyperlink">
    <w:name w:val="FollowedHyperlink"/>
    <w:basedOn w:val="DefaultParagraphFont"/>
    <w:uiPriority w:val="99"/>
    <w:semiHidden/>
    <w:unhideWhenUsed/>
    <w:qFormat/>
    <w:rsid w:val="004B5136"/>
    <w:rPr>
      <w:color w:val="800080" w:themeColor="followedHyperlink"/>
      <w:u w:val="single"/>
    </w:rPr>
  </w:style>
  <w:style w:type="character" w:styleId="CommentReference">
    <w:name w:val="annotation reference"/>
    <w:basedOn w:val="DefaultParagraphFont"/>
    <w:uiPriority w:val="99"/>
    <w:semiHidden/>
    <w:unhideWhenUsed/>
    <w:qFormat/>
    <w:rsid w:val="00457DC1"/>
    <w:rPr>
      <w:sz w:val="16"/>
      <w:szCs w:val="16"/>
    </w:rPr>
  </w:style>
  <w:style w:type="character" w:customStyle="1" w:styleId="CommentTextChar">
    <w:name w:val="Comment Text Char"/>
    <w:basedOn w:val="DefaultParagraphFont"/>
    <w:link w:val="CommentText"/>
    <w:uiPriority w:val="99"/>
    <w:semiHidden/>
    <w:qFormat/>
    <w:rsid w:val="00457DC1"/>
    <w:rPr>
      <w:sz w:val="20"/>
      <w:szCs w:val="20"/>
    </w:rPr>
  </w:style>
  <w:style w:type="character" w:customStyle="1" w:styleId="CommentSubjectChar">
    <w:name w:val="Comment Subject Char"/>
    <w:basedOn w:val="CommentTextChar"/>
    <w:link w:val="CommentSubject"/>
    <w:uiPriority w:val="99"/>
    <w:semiHidden/>
    <w:qFormat/>
    <w:rsid w:val="00457DC1"/>
    <w:rPr>
      <w:b/>
      <w:bCs/>
      <w:sz w:val="20"/>
      <w:szCs w:val="20"/>
    </w:rPr>
  </w:style>
  <w:style w:type="character" w:customStyle="1" w:styleId="BalloonTextChar">
    <w:name w:val="Balloon Text Char"/>
    <w:basedOn w:val="DefaultParagraphFont"/>
    <w:link w:val="BalloonText"/>
    <w:uiPriority w:val="99"/>
    <w:semiHidden/>
    <w:qFormat/>
    <w:rsid w:val="00457DC1"/>
    <w:rPr>
      <w:rFonts w:ascii="Segoe UI" w:hAnsi="Segoe UI" w:cs="Segoe UI"/>
      <w:sz w:val="18"/>
      <w:szCs w:val="18"/>
    </w:rPr>
  </w:style>
  <w:style w:type="character" w:customStyle="1" w:styleId="ListLabel1">
    <w:name w:val="ListLabel 1"/>
    <w:qFormat/>
    <w:rsid w:val="00E0585D"/>
    <w:rPr>
      <w:sz w:val="21"/>
      <w:u w:val="none"/>
    </w:rPr>
  </w:style>
  <w:style w:type="character" w:customStyle="1" w:styleId="ListLabel2">
    <w:name w:val="ListLabel 2"/>
    <w:qFormat/>
    <w:rsid w:val="00E0585D"/>
    <w:rPr>
      <w:u w:val="none"/>
    </w:rPr>
  </w:style>
  <w:style w:type="character" w:customStyle="1" w:styleId="ListLabel3">
    <w:name w:val="ListLabel 3"/>
    <w:qFormat/>
    <w:rsid w:val="00E0585D"/>
    <w:rPr>
      <w:u w:val="none"/>
    </w:rPr>
  </w:style>
  <w:style w:type="character" w:customStyle="1" w:styleId="ListLabel4">
    <w:name w:val="ListLabel 4"/>
    <w:qFormat/>
    <w:rsid w:val="00E0585D"/>
    <w:rPr>
      <w:u w:val="none"/>
    </w:rPr>
  </w:style>
  <w:style w:type="character" w:customStyle="1" w:styleId="ListLabel5">
    <w:name w:val="ListLabel 5"/>
    <w:qFormat/>
    <w:rsid w:val="00E0585D"/>
    <w:rPr>
      <w:u w:val="none"/>
    </w:rPr>
  </w:style>
  <w:style w:type="character" w:customStyle="1" w:styleId="ListLabel6">
    <w:name w:val="ListLabel 6"/>
    <w:qFormat/>
    <w:rsid w:val="00E0585D"/>
    <w:rPr>
      <w:u w:val="none"/>
    </w:rPr>
  </w:style>
  <w:style w:type="character" w:customStyle="1" w:styleId="ListLabel7">
    <w:name w:val="ListLabel 7"/>
    <w:qFormat/>
    <w:rsid w:val="00E0585D"/>
    <w:rPr>
      <w:u w:val="none"/>
    </w:rPr>
  </w:style>
  <w:style w:type="character" w:customStyle="1" w:styleId="ListLabel8">
    <w:name w:val="ListLabel 8"/>
    <w:qFormat/>
    <w:rsid w:val="00E0585D"/>
    <w:rPr>
      <w:u w:val="none"/>
    </w:rPr>
  </w:style>
  <w:style w:type="character" w:customStyle="1" w:styleId="ListLabel9">
    <w:name w:val="ListLabel 9"/>
    <w:qFormat/>
    <w:rsid w:val="00E0585D"/>
    <w:rPr>
      <w:u w:val="none"/>
    </w:rPr>
  </w:style>
  <w:style w:type="character" w:customStyle="1" w:styleId="ListLabel10">
    <w:name w:val="ListLabel 10"/>
    <w:qFormat/>
    <w:rsid w:val="00E0585D"/>
    <w:rPr>
      <w:u w:val="none"/>
    </w:rPr>
  </w:style>
  <w:style w:type="character" w:customStyle="1" w:styleId="ListLabel11">
    <w:name w:val="ListLabel 11"/>
    <w:qFormat/>
    <w:rsid w:val="00E0585D"/>
    <w:rPr>
      <w:u w:val="none"/>
    </w:rPr>
  </w:style>
  <w:style w:type="character" w:customStyle="1" w:styleId="ListLabel12">
    <w:name w:val="ListLabel 12"/>
    <w:qFormat/>
    <w:rsid w:val="00E0585D"/>
    <w:rPr>
      <w:u w:val="none"/>
    </w:rPr>
  </w:style>
  <w:style w:type="character" w:customStyle="1" w:styleId="ListLabel13">
    <w:name w:val="ListLabel 13"/>
    <w:qFormat/>
    <w:rsid w:val="00E0585D"/>
    <w:rPr>
      <w:u w:val="none"/>
    </w:rPr>
  </w:style>
  <w:style w:type="character" w:customStyle="1" w:styleId="ListLabel14">
    <w:name w:val="ListLabel 14"/>
    <w:qFormat/>
    <w:rsid w:val="00E0585D"/>
    <w:rPr>
      <w:u w:val="none"/>
    </w:rPr>
  </w:style>
  <w:style w:type="character" w:customStyle="1" w:styleId="ListLabel15">
    <w:name w:val="ListLabel 15"/>
    <w:qFormat/>
    <w:rsid w:val="00E0585D"/>
    <w:rPr>
      <w:u w:val="none"/>
    </w:rPr>
  </w:style>
  <w:style w:type="character" w:customStyle="1" w:styleId="ListLabel16">
    <w:name w:val="ListLabel 16"/>
    <w:qFormat/>
    <w:rsid w:val="00E0585D"/>
    <w:rPr>
      <w:u w:val="none"/>
    </w:rPr>
  </w:style>
  <w:style w:type="character" w:customStyle="1" w:styleId="ListLabel17">
    <w:name w:val="ListLabel 17"/>
    <w:qFormat/>
    <w:rsid w:val="00E0585D"/>
    <w:rPr>
      <w:u w:val="none"/>
    </w:rPr>
  </w:style>
  <w:style w:type="character" w:customStyle="1" w:styleId="ListLabel18">
    <w:name w:val="ListLabel 18"/>
    <w:qFormat/>
    <w:rsid w:val="00E0585D"/>
    <w:rPr>
      <w:u w:val="none"/>
    </w:rPr>
  </w:style>
  <w:style w:type="character" w:customStyle="1" w:styleId="ListLabel19">
    <w:name w:val="ListLabel 19"/>
    <w:qFormat/>
    <w:rsid w:val="00E0585D"/>
    <w:rPr>
      <w:u w:val="none"/>
    </w:rPr>
  </w:style>
  <w:style w:type="character" w:customStyle="1" w:styleId="ListLabel20">
    <w:name w:val="ListLabel 20"/>
    <w:qFormat/>
    <w:rsid w:val="00E0585D"/>
    <w:rPr>
      <w:u w:val="none"/>
    </w:rPr>
  </w:style>
  <w:style w:type="character" w:customStyle="1" w:styleId="ListLabel21">
    <w:name w:val="ListLabel 21"/>
    <w:qFormat/>
    <w:rsid w:val="00E0585D"/>
    <w:rPr>
      <w:u w:val="none"/>
    </w:rPr>
  </w:style>
  <w:style w:type="character" w:customStyle="1" w:styleId="ListLabel22">
    <w:name w:val="ListLabel 22"/>
    <w:qFormat/>
    <w:rsid w:val="00E0585D"/>
    <w:rPr>
      <w:u w:val="none"/>
    </w:rPr>
  </w:style>
  <w:style w:type="character" w:customStyle="1" w:styleId="ListLabel23">
    <w:name w:val="ListLabel 23"/>
    <w:qFormat/>
    <w:rsid w:val="00E0585D"/>
    <w:rPr>
      <w:u w:val="none"/>
    </w:rPr>
  </w:style>
  <w:style w:type="character" w:customStyle="1" w:styleId="ListLabel24">
    <w:name w:val="ListLabel 24"/>
    <w:qFormat/>
    <w:rsid w:val="00E0585D"/>
    <w:rPr>
      <w:u w:val="none"/>
    </w:rPr>
  </w:style>
  <w:style w:type="character" w:customStyle="1" w:styleId="ListLabel25">
    <w:name w:val="ListLabel 25"/>
    <w:qFormat/>
    <w:rsid w:val="00E0585D"/>
    <w:rPr>
      <w:u w:val="none"/>
    </w:rPr>
  </w:style>
  <w:style w:type="character" w:customStyle="1" w:styleId="ListLabel26">
    <w:name w:val="ListLabel 26"/>
    <w:qFormat/>
    <w:rsid w:val="00E0585D"/>
    <w:rPr>
      <w:u w:val="none"/>
    </w:rPr>
  </w:style>
  <w:style w:type="character" w:customStyle="1" w:styleId="ListLabel27">
    <w:name w:val="ListLabel 27"/>
    <w:qFormat/>
    <w:rsid w:val="00E0585D"/>
    <w:rPr>
      <w:u w:val="none"/>
    </w:rPr>
  </w:style>
  <w:style w:type="character" w:customStyle="1" w:styleId="ListLabel28">
    <w:name w:val="ListLabel 28"/>
    <w:qFormat/>
    <w:rsid w:val="00E0585D"/>
    <w:rPr>
      <w:u w:val="none"/>
    </w:rPr>
  </w:style>
  <w:style w:type="character" w:customStyle="1" w:styleId="ListLabel29">
    <w:name w:val="ListLabel 29"/>
    <w:qFormat/>
    <w:rsid w:val="00E0585D"/>
    <w:rPr>
      <w:u w:val="none"/>
    </w:rPr>
  </w:style>
  <w:style w:type="character" w:customStyle="1" w:styleId="ListLabel30">
    <w:name w:val="ListLabel 30"/>
    <w:qFormat/>
    <w:rsid w:val="00E0585D"/>
    <w:rPr>
      <w:u w:val="none"/>
    </w:rPr>
  </w:style>
  <w:style w:type="character" w:customStyle="1" w:styleId="ListLabel31">
    <w:name w:val="ListLabel 31"/>
    <w:qFormat/>
    <w:rsid w:val="00E0585D"/>
    <w:rPr>
      <w:u w:val="none"/>
    </w:rPr>
  </w:style>
  <w:style w:type="character" w:customStyle="1" w:styleId="ListLabel32">
    <w:name w:val="ListLabel 32"/>
    <w:qFormat/>
    <w:rsid w:val="00E0585D"/>
    <w:rPr>
      <w:u w:val="none"/>
    </w:rPr>
  </w:style>
  <w:style w:type="character" w:customStyle="1" w:styleId="ListLabel33">
    <w:name w:val="ListLabel 33"/>
    <w:qFormat/>
    <w:rsid w:val="00E0585D"/>
    <w:rPr>
      <w:u w:val="none"/>
    </w:rPr>
  </w:style>
  <w:style w:type="character" w:customStyle="1" w:styleId="ListLabel34">
    <w:name w:val="ListLabel 34"/>
    <w:qFormat/>
    <w:rsid w:val="00E0585D"/>
    <w:rPr>
      <w:u w:val="none"/>
    </w:rPr>
  </w:style>
  <w:style w:type="character" w:customStyle="1" w:styleId="ListLabel35">
    <w:name w:val="ListLabel 35"/>
    <w:qFormat/>
    <w:rsid w:val="00E0585D"/>
    <w:rPr>
      <w:u w:val="none"/>
    </w:rPr>
  </w:style>
  <w:style w:type="character" w:customStyle="1" w:styleId="ListLabel36">
    <w:name w:val="ListLabel 36"/>
    <w:qFormat/>
    <w:rsid w:val="00E0585D"/>
    <w:rPr>
      <w:u w:val="none"/>
    </w:rPr>
  </w:style>
  <w:style w:type="character" w:customStyle="1" w:styleId="ListLabel37">
    <w:name w:val="ListLabel 37"/>
    <w:qFormat/>
    <w:rsid w:val="00E0585D"/>
    <w:rPr>
      <w:u w:val="none"/>
    </w:rPr>
  </w:style>
  <w:style w:type="character" w:customStyle="1" w:styleId="ListLabel38">
    <w:name w:val="ListLabel 38"/>
    <w:qFormat/>
    <w:rsid w:val="00E0585D"/>
    <w:rPr>
      <w:u w:val="none"/>
    </w:rPr>
  </w:style>
  <w:style w:type="character" w:customStyle="1" w:styleId="ListLabel39">
    <w:name w:val="ListLabel 39"/>
    <w:qFormat/>
    <w:rsid w:val="00E0585D"/>
    <w:rPr>
      <w:u w:val="none"/>
    </w:rPr>
  </w:style>
  <w:style w:type="character" w:customStyle="1" w:styleId="ListLabel40">
    <w:name w:val="ListLabel 40"/>
    <w:qFormat/>
    <w:rsid w:val="00E0585D"/>
    <w:rPr>
      <w:u w:val="none"/>
    </w:rPr>
  </w:style>
  <w:style w:type="character" w:customStyle="1" w:styleId="ListLabel41">
    <w:name w:val="ListLabel 41"/>
    <w:qFormat/>
    <w:rsid w:val="00E0585D"/>
    <w:rPr>
      <w:u w:val="none"/>
    </w:rPr>
  </w:style>
  <w:style w:type="character" w:customStyle="1" w:styleId="ListLabel42">
    <w:name w:val="ListLabel 42"/>
    <w:qFormat/>
    <w:rsid w:val="00E0585D"/>
    <w:rPr>
      <w:u w:val="none"/>
    </w:rPr>
  </w:style>
  <w:style w:type="character" w:customStyle="1" w:styleId="ListLabel43">
    <w:name w:val="ListLabel 43"/>
    <w:qFormat/>
    <w:rsid w:val="00E0585D"/>
    <w:rPr>
      <w:u w:val="none"/>
    </w:rPr>
  </w:style>
  <w:style w:type="character" w:customStyle="1" w:styleId="ListLabel44">
    <w:name w:val="ListLabel 44"/>
    <w:qFormat/>
    <w:rsid w:val="00E0585D"/>
    <w:rPr>
      <w:u w:val="none"/>
    </w:rPr>
  </w:style>
  <w:style w:type="character" w:customStyle="1" w:styleId="ListLabel45">
    <w:name w:val="ListLabel 45"/>
    <w:qFormat/>
    <w:rsid w:val="00E0585D"/>
    <w:rPr>
      <w:u w:val="none"/>
    </w:rPr>
  </w:style>
  <w:style w:type="character" w:customStyle="1" w:styleId="ListLabel46">
    <w:name w:val="ListLabel 46"/>
    <w:qFormat/>
    <w:rsid w:val="00E0585D"/>
    <w:rPr>
      <w:u w:val="none"/>
    </w:rPr>
  </w:style>
  <w:style w:type="character" w:customStyle="1" w:styleId="ListLabel47">
    <w:name w:val="ListLabel 47"/>
    <w:qFormat/>
    <w:rsid w:val="00E0585D"/>
    <w:rPr>
      <w:u w:val="none"/>
    </w:rPr>
  </w:style>
  <w:style w:type="character" w:customStyle="1" w:styleId="ListLabel48">
    <w:name w:val="ListLabel 48"/>
    <w:qFormat/>
    <w:rsid w:val="00E0585D"/>
    <w:rPr>
      <w:u w:val="none"/>
    </w:rPr>
  </w:style>
  <w:style w:type="character" w:customStyle="1" w:styleId="ListLabel49">
    <w:name w:val="ListLabel 49"/>
    <w:qFormat/>
    <w:rsid w:val="00E0585D"/>
    <w:rPr>
      <w:u w:val="none"/>
    </w:rPr>
  </w:style>
  <w:style w:type="character" w:customStyle="1" w:styleId="ListLabel50">
    <w:name w:val="ListLabel 50"/>
    <w:qFormat/>
    <w:rsid w:val="00E0585D"/>
    <w:rPr>
      <w:u w:val="none"/>
    </w:rPr>
  </w:style>
  <w:style w:type="character" w:customStyle="1" w:styleId="ListLabel51">
    <w:name w:val="ListLabel 51"/>
    <w:qFormat/>
    <w:rsid w:val="00E0585D"/>
    <w:rPr>
      <w:u w:val="none"/>
    </w:rPr>
  </w:style>
  <w:style w:type="character" w:customStyle="1" w:styleId="ListLabel52">
    <w:name w:val="ListLabel 52"/>
    <w:qFormat/>
    <w:rsid w:val="00E0585D"/>
    <w:rPr>
      <w:u w:val="none"/>
    </w:rPr>
  </w:style>
  <w:style w:type="character" w:customStyle="1" w:styleId="ListLabel53">
    <w:name w:val="ListLabel 53"/>
    <w:qFormat/>
    <w:rsid w:val="00E0585D"/>
    <w:rPr>
      <w:u w:val="none"/>
    </w:rPr>
  </w:style>
  <w:style w:type="character" w:customStyle="1" w:styleId="ListLabel54">
    <w:name w:val="ListLabel 54"/>
    <w:qFormat/>
    <w:rsid w:val="00E0585D"/>
    <w:rPr>
      <w:u w:val="none"/>
    </w:rPr>
  </w:style>
  <w:style w:type="character" w:customStyle="1" w:styleId="ListLabel55">
    <w:name w:val="ListLabel 55"/>
    <w:qFormat/>
    <w:rsid w:val="00E0585D"/>
    <w:rPr>
      <w:u w:val="none"/>
    </w:rPr>
  </w:style>
  <w:style w:type="character" w:customStyle="1" w:styleId="ListLabel56">
    <w:name w:val="ListLabel 56"/>
    <w:qFormat/>
    <w:rsid w:val="00E0585D"/>
    <w:rPr>
      <w:u w:val="none"/>
    </w:rPr>
  </w:style>
  <w:style w:type="character" w:customStyle="1" w:styleId="ListLabel57">
    <w:name w:val="ListLabel 57"/>
    <w:qFormat/>
    <w:rsid w:val="00E0585D"/>
    <w:rPr>
      <w:u w:val="none"/>
    </w:rPr>
  </w:style>
  <w:style w:type="character" w:customStyle="1" w:styleId="ListLabel58">
    <w:name w:val="ListLabel 58"/>
    <w:qFormat/>
    <w:rsid w:val="00E0585D"/>
    <w:rPr>
      <w:u w:val="none"/>
    </w:rPr>
  </w:style>
  <w:style w:type="character" w:customStyle="1" w:styleId="ListLabel59">
    <w:name w:val="ListLabel 59"/>
    <w:qFormat/>
    <w:rsid w:val="00E0585D"/>
    <w:rPr>
      <w:u w:val="none"/>
    </w:rPr>
  </w:style>
  <w:style w:type="character" w:customStyle="1" w:styleId="ListLabel60">
    <w:name w:val="ListLabel 60"/>
    <w:qFormat/>
    <w:rsid w:val="00E0585D"/>
    <w:rPr>
      <w:u w:val="none"/>
    </w:rPr>
  </w:style>
  <w:style w:type="character" w:customStyle="1" w:styleId="ListLabel61">
    <w:name w:val="ListLabel 61"/>
    <w:qFormat/>
    <w:rsid w:val="00E0585D"/>
    <w:rPr>
      <w:u w:val="none"/>
    </w:rPr>
  </w:style>
  <w:style w:type="character" w:customStyle="1" w:styleId="ListLabel62">
    <w:name w:val="ListLabel 62"/>
    <w:qFormat/>
    <w:rsid w:val="00E0585D"/>
    <w:rPr>
      <w:u w:val="none"/>
    </w:rPr>
  </w:style>
  <w:style w:type="character" w:customStyle="1" w:styleId="ListLabel63">
    <w:name w:val="ListLabel 63"/>
    <w:qFormat/>
    <w:rsid w:val="00E0585D"/>
    <w:rPr>
      <w:u w:val="none"/>
    </w:rPr>
  </w:style>
  <w:style w:type="character" w:customStyle="1" w:styleId="ListLabel64">
    <w:name w:val="ListLabel 64"/>
    <w:qFormat/>
    <w:rsid w:val="00E0585D"/>
    <w:rPr>
      <w:u w:val="none"/>
    </w:rPr>
  </w:style>
  <w:style w:type="character" w:customStyle="1" w:styleId="ListLabel65">
    <w:name w:val="ListLabel 65"/>
    <w:qFormat/>
    <w:rsid w:val="00E0585D"/>
    <w:rPr>
      <w:u w:val="none"/>
    </w:rPr>
  </w:style>
  <w:style w:type="character" w:customStyle="1" w:styleId="ListLabel66">
    <w:name w:val="ListLabel 66"/>
    <w:qFormat/>
    <w:rsid w:val="00E0585D"/>
    <w:rPr>
      <w:u w:val="none"/>
    </w:rPr>
  </w:style>
  <w:style w:type="character" w:customStyle="1" w:styleId="ListLabel67">
    <w:name w:val="ListLabel 67"/>
    <w:qFormat/>
    <w:rsid w:val="00E0585D"/>
    <w:rPr>
      <w:u w:val="none"/>
    </w:rPr>
  </w:style>
  <w:style w:type="character" w:customStyle="1" w:styleId="ListLabel68">
    <w:name w:val="ListLabel 68"/>
    <w:qFormat/>
    <w:rsid w:val="00E0585D"/>
    <w:rPr>
      <w:u w:val="none"/>
    </w:rPr>
  </w:style>
  <w:style w:type="character" w:customStyle="1" w:styleId="ListLabel69">
    <w:name w:val="ListLabel 69"/>
    <w:qFormat/>
    <w:rsid w:val="00E0585D"/>
    <w:rPr>
      <w:u w:val="none"/>
    </w:rPr>
  </w:style>
  <w:style w:type="character" w:customStyle="1" w:styleId="ListLabel70">
    <w:name w:val="ListLabel 70"/>
    <w:qFormat/>
    <w:rsid w:val="00E0585D"/>
    <w:rPr>
      <w:u w:val="none"/>
    </w:rPr>
  </w:style>
  <w:style w:type="character" w:customStyle="1" w:styleId="ListLabel71">
    <w:name w:val="ListLabel 71"/>
    <w:qFormat/>
    <w:rsid w:val="00E0585D"/>
    <w:rPr>
      <w:u w:val="none"/>
    </w:rPr>
  </w:style>
  <w:style w:type="character" w:customStyle="1" w:styleId="ListLabel72">
    <w:name w:val="ListLabel 72"/>
    <w:qFormat/>
    <w:rsid w:val="00E0585D"/>
    <w:rPr>
      <w:u w:val="none"/>
    </w:rPr>
  </w:style>
  <w:style w:type="character" w:customStyle="1" w:styleId="ListLabel73">
    <w:name w:val="ListLabel 73"/>
    <w:qFormat/>
    <w:rsid w:val="00E0585D"/>
    <w:rPr>
      <w:u w:val="none"/>
    </w:rPr>
  </w:style>
  <w:style w:type="character" w:customStyle="1" w:styleId="ListLabel74">
    <w:name w:val="ListLabel 74"/>
    <w:qFormat/>
    <w:rsid w:val="00E0585D"/>
    <w:rPr>
      <w:u w:val="none"/>
    </w:rPr>
  </w:style>
  <w:style w:type="character" w:customStyle="1" w:styleId="ListLabel75">
    <w:name w:val="ListLabel 75"/>
    <w:qFormat/>
    <w:rsid w:val="00E0585D"/>
    <w:rPr>
      <w:u w:val="none"/>
    </w:rPr>
  </w:style>
  <w:style w:type="character" w:customStyle="1" w:styleId="ListLabel76">
    <w:name w:val="ListLabel 76"/>
    <w:qFormat/>
    <w:rsid w:val="00E0585D"/>
    <w:rPr>
      <w:u w:val="none"/>
    </w:rPr>
  </w:style>
  <w:style w:type="character" w:customStyle="1" w:styleId="ListLabel77">
    <w:name w:val="ListLabel 77"/>
    <w:qFormat/>
    <w:rsid w:val="00E0585D"/>
    <w:rPr>
      <w:u w:val="none"/>
    </w:rPr>
  </w:style>
  <w:style w:type="character" w:customStyle="1" w:styleId="ListLabel78">
    <w:name w:val="ListLabel 78"/>
    <w:qFormat/>
    <w:rsid w:val="00E0585D"/>
    <w:rPr>
      <w:u w:val="none"/>
    </w:rPr>
  </w:style>
  <w:style w:type="character" w:customStyle="1" w:styleId="ListLabel79">
    <w:name w:val="ListLabel 79"/>
    <w:qFormat/>
    <w:rsid w:val="00E0585D"/>
    <w:rPr>
      <w:u w:val="none"/>
    </w:rPr>
  </w:style>
  <w:style w:type="character" w:customStyle="1" w:styleId="ListLabel80">
    <w:name w:val="ListLabel 80"/>
    <w:qFormat/>
    <w:rsid w:val="00E0585D"/>
    <w:rPr>
      <w:u w:val="none"/>
    </w:rPr>
  </w:style>
  <w:style w:type="character" w:customStyle="1" w:styleId="ListLabel81">
    <w:name w:val="ListLabel 81"/>
    <w:qFormat/>
    <w:rsid w:val="00E0585D"/>
    <w:rPr>
      <w:u w:val="none"/>
    </w:rPr>
  </w:style>
  <w:style w:type="character" w:customStyle="1" w:styleId="ListLabel82">
    <w:name w:val="ListLabel 82"/>
    <w:qFormat/>
    <w:rsid w:val="00E0585D"/>
    <w:rPr>
      <w:u w:val="none"/>
    </w:rPr>
  </w:style>
  <w:style w:type="character" w:customStyle="1" w:styleId="ListLabel83">
    <w:name w:val="ListLabel 83"/>
    <w:qFormat/>
    <w:rsid w:val="00E0585D"/>
    <w:rPr>
      <w:u w:val="none"/>
    </w:rPr>
  </w:style>
  <w:style w:type="character" w:customStyle="1" w:styleId="ListLabel84">
    <w:name w:val="ListLabel 84"/>
    <w:qFormat/>
    <w:rsid w:val="00E0585D"/>
    <w:rPr>
      <w:u w:val="none"/>
    </w:rPr>
  </w:style>
  <w:style w:type="character" w:customStyle="1" w:styleId="ListLabel85">
    <w:name w:val="ListLabel 85"/>
    <w:qFormat/>
    <w:rsid w:val="00E0585D"/>
    <w:rPr>
      <w:u w:val="none"/>
    </w:rPr>
  </w:style>
  <w:style w:type="character" w:customStyle="1" w:styleId="ListLabel86">
    <w:name w:val="ListLabel 86"/>
    <w:qFormat/>
    <w:rsid w:val="00E0585D"/>
    <w:rPr>
      <w:u w:val="none"/>
    </w:rPr>
  </w:style>
  <w:style w:type="character" w:customStyle="1" w:styleId="ListLabel87">
    <w:name w:val="ListLabel 87"/>
    <w:qFormat/>
    <w:rsid w:val="00E0585D"/>
    <w:rPr>
      <w:u w:val="none"/>
    </w:rPr>
  </w:style>
  <w:style w:type="character" w:customStyle="1" w:styleId="ListLabel88">
    <w:name w:val="ListLabel 88"/>
    <w:qFormat/>
    <w:rsid w:val="00E0585D"/>
    <w:rPr>
      <w:u w:val="none"/>
    </w:rPr>
  </w:style>
  <w:style w:type="character" w:customStyle="1" w:styleId="ListLabel89">
    <w:name w:val="ListLabel 89"/>
    <w:qFormat/>
    <w:rsid w:val="00E0585D"/>
    <w:rPr>
      <w:u w:val="none"/>
    </w:rPr>
  </w:style>
  <w:style w:type="character" w:customStyle="1" w:styleId="ListLabel90">
    <w:name w:val="ListLabel 90"/>
    <w:qFormat/>
    <w:rsid w:val="00E0585D"/>
    <w:rPr>
      <w:u w:val="none"/>
    </w:rPr>
  </w:style>
  <w:style w:type="character" w:customStyle="1" w:styleId="ListLabel91">
    <w:name w:val="ListLabel 91"/>
    <w:qFormat/>
    <w:rsid w:val="00E0585D"/>
  </w:style>
  <w:style w:type="paragraph" w:customStyle="1" w:styleId="Heading">
    <w:name w:val="Heading"/>
    <w:basedOn w:val="Normal"/>
    <w:next w:val="BodyText"/>
    <w:qFormat/>
    <w:rsid w:val="00E0585D"/>
    <w:pPr>
      <w:keepNext/>
      <w:spacing w:before="240" w:after="120"/>
    </w:pPr>
    <w:rPr>
      <w:rFonts w:eastAsia="Microsoft YaHei"/>
      <w:sz w:val="28"/>
      <w:szCs w:val="28"/>
    </w:rPr>
  </w:style>
  <w:style w:type="paragraph" w:styleId="BodyText">
    <w:name w:val="Body Text"/>
    <w:basedOn w:val="Normal"/>
    <w:rsid w:val="00E0585D"/>
    <w:pPr>
      <w:spacing w:after="140"/>
    </w:pPr>
  </w:style>
  <w:style w:type="paragraph" w:styleId="List">
    <w:name w:val="List"/>
    <w:basedOn w:val="BodyText"/>
    <w:rsid w:val="00E0585D"/>
  </w:style>
  <w:style w:type="paragraph" w:styleId="Caption">
    <w:name w:val="caption"/>
    <w:basedOn w:val="Normal"/>
    <w:qFormat/>
    <w:rsid w:val="00E0585D"/>
    <w:pPr>
      <w:suppressLineNumbers/>
      <w:spacing w:before="120" w:after="120"/>
    </w:pPr>
    <w:rPr>
      <w:i/>
      <w:iCs/>
      <w:sz w:val="24"/>
      <w:szCs w:val="24"/>
    </w:rPr>
  </w:style>
  <w:style w:type="paragraph" w:customStyle="1" w:styleId="Index">
    <w:name w:val="Index"/>
    <w:basedOn w:val="Normal"/>
    <w:qFormat/>
    <w:rsid w:val="00E0585D"/>
    <w:pPr>
      <w:suppressLineNumbers/>
    </w:pPr>
  </w:style>
  <w:style w:type="paragraph" w:styleId="Title">
    <w:name w:val="Title"/>
    <w:basedOn w:val="Normal"/>
    <w:next w:val="Normal"/>
    <w:uiPriority w:val="10"/>
    <w:qFormat/>
    <w:rsid w:val="00E0585D"/>
    <w:pPr>
      <w:keepNext/>
      <w:keepLines/>
      <w:spacing w:after="60"/>
    </w:pPr>
    <w:rPr>
      <w:sz w:val="52"/>
      <w:szCs w:val="52"/>
    </w:rPr>
  </w:style>
  <w:style w:type="paragraph" w:styleId="Subtitle">
    <w:name w:val="Subtitle"/>
    <w:basedOn w:val="Normal"/>
    <w:next w:val="Normal"/>
    <w:uiPriority w:val="11"/>
    <w:qFormat/>
    <w:rsid w:val="00E0585D"/>
    <w:pPr>
      <w:keepNext/>
      <w:keepLines/>
      <w:spacing w:after="320"/>
    </w:pPr>
    <w:rPr>
      <w:color w:val="666666"/>
      <w:sz w:val="30"/>
      <w:szCs w:val="30"/>
    </w:rPr>
  </w:style>
  <w:style w:type="paragraph" w:styleId="Header">
    <w:name w:val="header"/>
    <w:basedOn w:val="Normal"/>
    <w:link w:val="HeaderChar"/>
    <w:uiPriority w:val="99"/>
    <w:unhideWhenUsed/>
    <w:rsid w:val="004B5136"/>
    <w:pPr>
      <w:tabs>
        <w:tab w:val="center" w:pos="4680"/>
        <w:tab w:val="right" w:pos="9360"/>
      </w:tabs>
      <w:spacing w:line="240" w:lineRule="auto"/>
    </w:pPr>
  </w:style>
  <w:style w:type="paragraph" w:styleId="Footer">
    <w:name w:val="footer"/>
    <w:basedOn w:val="Normal"/>
    <w:link w:val="FooterChar"/>
    <w:uiPriority w:val="99"/>
    <w:unhideWhenUsed/>
    <w:rsid w:val="004B5136"/>
    <w:pPr>
      <w:tabs>
        <w:tab w:val="center" w:pos="4680"/>
        <w:tab w:val="right" w:pos="9360"/>
      </w:tabs>
      <w:spacing w:line="240" w:lineRule="auto"/>
    </w:pPr>
  </w:style>
  <w:style w:type="paragraph" w:styleId="CommentText">
    <w:name w:val="annotation text"/>
    <w:basedOn w:val="Normal"/>
    <w:link w:val="CommentTextChar"/>
    <w:uiPriority w:val="99"/>
    <w:semiHidden/>
    <w:unhideWhenUsed/>
    <w:qFormat/>
    <w:rsid w:val="00457DC1"/>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457DC1"/>
    <w:rPr>
      <w:b/>
      <w:bCs/>
    </w:rPr>
  </w:style>
  <w:style w:type="paragraph" w:styleId="BalloonText">
    <w:name w:val="Balloon Text"/>
    <w:basedOn w:val="Normal"/>
    <w:link w:val="BalloonTextChar"/>
    <w:uiPriority w:val="99"/>
    <w:semiHidden/>
    <w:unhideWhenUsed/>
    <w:qFormat/>
    <w:rsid w:val="00457DC1"/>
    <w:pPr>
      <w:spacing w:line="240" w:lineRule="auto"/>
    </w:pPr>
    <w:rPr>
      <w:rFonts w:ascii="Segoe UI" w:hAnsi="Segoe UI" w:cs="Segoe UI"/>
      <w:sz w:val="18"/>
      <w:szCs w:val="18"/>
    </w:rPr>
  </w:style>
  <w:style w:type="paragraph" w:styleId="ListParagraph">
    <w:name w:val="List Paragraph"/>
    <w:basedOn w:val="Normal"/>
    <w:uiPriority w:val="34"/>
    <w:qFormat/>
    <w:rsid w:val="00E15A51"/>
    <w:pPr>
      <w:ind w:left="720"/>
      <w:contextualSpacing/>
    </w:pPr>
  </w:style>
  <w:style w:type="paragraph" w:customStyle="1" w:styleId="PreformattedText">
    <w:name w:val="Preformatted Text"/>
    <w:basedOn w:val="Normal"/>
    <w:qFormat/>
    <w:rsid w:val="00E0585D"/>
    <w:rPr>
      <w:rFonts w:ascii="Courier New" w:eastAsia="Courier New" w:hAnsi="Courier New" w:cs="Courier New"/>
      <w:sz w:val="20"/>
      <w:szCs w:val="20"/>
    </w:rPr>
  </w:style>
  <w:style w:type="table" w:styleId="TableGrid">
    <w:name w:val="Table Grid"/>
    <w:basedOn w:val="TableNormal"/>
    <w:uiPriority w:val="39"/>
    <w:rsid w:val="004B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31498">
      <w:bodyDiv w:val="1"/>
      <w:marLeft w:val="0"/>
      <w:marRight w:val="0"/>
      <w:marTop w:val="0"/>
      <w:marBottom w:val="0"/>
      <w:divBdr>
        <w:top w:val="none" w:sz="0" w:space="0" w:color="auto"/>
        <w:left w:val="none" w:sz="0" w:space="0" w:color="auto"/>
        <w:bottom w:val="none" w:sz="0" w:space="0" w:color="auto"/>
        <w:right w:val="none" w:sz="0" w:space="0" w:color="auto"/>
      </w:divBdr>
      <w:divsChild>
        <w:div w:id="4597609">
          <w:marLeft w:val="0"/>
          <w:marRight w:val="0"/>
          <w:marTop w:val="0"/>
          <w:marBottom w:val="0"/>
          <w:divBdr>
            <w:top w:val="none" w:sz="0" w:space="0" w:color="auto"/>
            <w:left w:val="none" w:sz="0" w:space="0" w:color="auto"/>
            <w:bottom w:val="none" w:sz="0" w:space="0" w:color="auto"/>
            <w:right w:val="none" w:sz="0" w:space="0" w:color="auto"/>
          </w:divBdr>
        </w:div>
      </w:divsChild>
    </w:div>
    <w:div w:id="1680885061">
      <w:bodyDiv w:val="1"/>
      <w:marLeft w:val="0"/>
      <w:marRight w:val="0"/>
      <w:marTop w:val="0"/>
      <w:marBottom w:val="0"/>
      <w:divBdr>
        <w:top w:val="none" w:sz="0" w:space="0" w:color="auto"/>
        <w:left w:val="none" w:sz="0" w:space="0" w:color="auto"/>
        <w:bottom w:val="none" w:sz="0" w:space="0" w:color="auto"/>
        <w:right w:val="none" w:sz="0" w:space="0" w:color="auto"/>
      </w:divBdr>
    </w:div>
    <w:div w:id="1805541535">
      <w:bodyDiv w:val="1"/>
      <w:marLeft w:val="0"/>
      <w:marRight w:val="0"/>
      <w:marTop w:val="0"/>
      <w:marBottom w:val="0"/>
      <w:divBdr>
        <w:top w:val="none" w:sz="0" w:space="0" w:color="auto"/>
        <w:left w:val="none" w:sz="0" w:space="0" w:color="auto"/>
        <w:bottom w:val="none" w:sz="0" w:space="0" w:color="auto"/>
        <w:right w:val="none" w:sz="0" w:space="0" w:color="auto"/>
      </w:divBdr>
    </w:div>
    <w:div w:id="2082212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ubmed.ncbi.nlm.nih.gov/3247982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2976</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Ewen Harrison</dc:creator>
  <dc:description/>
  <cp:lastModifiedBy>Nikola Pejkov</cp:lastModifiedBy>
  <cp:revision>3</cp:revision>
  <dcterms:created xsi:type="dcterms:W3CDTF">2020-08-04T15:32:00Z</dcterms:created>
  <dcterms:modified xsi:type="dcterms:W3CDTF">2020-08-04T16:15:00Z</dcterms:modified>
  <dc:language>mk-MK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