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E87D" w14:textId="77777777" w:rsidR="00F2538E" w:rsidRPr="00F2538E" w:rsidRDefault="00F2538E" w:rsidP="00F2538E">
      <w:pPr>
        <w:jc w:val="center"/>
        <w:rPr>
          <w:rFonts w:ascii="-webkit-standard" w:eastAsia="Times New Roman" w:hAnsi="-webkit-standard" w:cs="Times New Roman"/>
          <w:color w:val="000000"/>
        </w:rPr>
      </w:pPr>
      <w:r w:rsidRPr="00F2538E">
        <w:rPr>
          <w:rFonts w:ascii="Arial" w:eastAsia="Times New Roman" w:hAnsi="Arial" w:cs="Arial"/>
          <w:b/>
          <w:bCs/>
          <w:color w:val="000000"/>
          <w:sz w:val="22"/>
          <w:szCs w:val="22"/>
        </w:rPr>
        <w:t>Outcomes of surgery in COVID-19 infection: international cohort study (</w:t>
      </w:r>
      <w:proofErr w:type="spellStart"/>
      <w:r w:rsidRPr="00F2538E">
        <w:rPr>
          <w:rFonts w:ascii="Arial" w:eastAsia="Times New Roman" w:hAnsi="Arial" w:cs="Arial"/>
          <w:b/>
          <w:bCs/>
          <w:color w:val="000000"/>
          <w:sz w:val="22"/>
          <w:szCs w:val="22"/>
        </w:rPr>
        <w:t>CovidSurg</w:t>
      </w:r>
      <w:proofErr w:type="spellEnd"/>
      <w:r w:rsidRPr="00F2538E">
        <w:rPr>
          <w:rFonts w:ascii="Arial" w:eastAsia="Times New Roman" w:hAnsi="Arial" w:cs="Arial"/>
          <w:b/>
          <w:bCs/>
          <w:color w:val="000000"/>
          <w:sz w:val="22"/>
          <w:szCs w:val="22"/>
        </w:rPr>
        <w:t>)</w:t>
      </w:r>
    </w:p>
    <w:p w14:paraId="68D3E711"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 </w:t>
      </w:r>
    </w:p>
    <w:p w14:paraId="245457FC"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There is an urgent need to understand the outcomes of COVID-19 infected patients who undergo surgery. Capturing real-world data and sharing international experience will inform the management of this complex group of patients who undergo surgery throughout the COVID-19 pandemic, improving their clinical care.</w:t>
      </w:r>
    </w:p>
    <w:p w14:paraId="52C02C19" w14:textId="77777777" w:rsidR="00F2538E" w:rsidRPr="00F2538E" w:rsidRDefault="00F2538E" w:rsidP="00F2538E">
      <w:pPr>
        <w:rPr>
          <w:rFonts w:ascii="-webkit-standard" w:eastAsia="Times New Roman" w:hAnsi="-webkit-standard" w:cs="Times New Roman"/>
          <w:color w:val="000000"/>
        </w:rPr>
      </w:pPr>
    </w:p>
    <w:p w14:paraId="316894D9"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 xml:space="preserve">In order to contribute to </w:t>
      </w:r>
      <w:proofErr w:type="spellStart"/>
      <w:r w:rsidRPr="00F2538E">
        <w:rPr>
          <w:rFonts w:ascii="Arial" w:eastAsia="Times New Roman" w:hAnsi="Arial" w:cs="Arial"/>
          <w:color w:val="000000"/>
          <w:sz w:val="22"/>
          <w:szCs w:val="22"/>
        </w:rPr>
        <w:t>CovidSurg</w:t>
      </w:r>
      <w:proofErr w:type="spellEnd"/>
      <w:r w:rsidRPr="00F2538E">
        <w:rPr>
          <w:rFonts w:ascii="Arial" w:eastAsia="Times New Roman" w:hAnsi="Arial" w:cs="Arial"/>
          <w:color w:val="000000"/>
          <w:sz w:val="22"/>
          <w:szCs w:val="22"/>
        </w:rPr>
        <w:t xml:space="preserve"> you must first secure research/audit approval, according to local regulations. This short protocol has been written to support that process. The global community has recognised that rapid dissemination and completion of studies in COVID-19 infected patients is a high priority, so we encourage all stakeholders (local investigators, ethics committees, IRBs) to work as quickly as possible to approve this project. </w:t>
      </w:r>
      <w:r w:rsidRPr="00F2538E">
        <w:rPr>
          <w:rFonts w:ascii="Arial" w:eastAsia="Times New Roman" w:hAnsi="Arial" w:cs="Arial"/>
          <w:b/>
          <w:bCs/>
          <w:color w:val="000000"/>
          <w:sz w:val="22"/>
          <w:szCs w:val="22"/>
        </w:rPr>
        <w:t>This investigator-led, non-commercial, non-interventional study is extremely low risk, or even zero risk.</w:t>
      </w:r>
      <w:r w:rsidRPr="00F2538E">
        <w:rPr>
          <w:rFonts w:ascii="Arial" w:eastAsia="Times New Roman" w:hAnsi="Arial" w:cs="Arial"/>
          <w:color w:val="000000"/>
          <w:sz w:val="22"/>
          <w:szCs w:val="22"/>
        </w:rPr>
        <w:t xml:space="preserve"> This study does not collect any patient identifiable information (including no dates) and data will not be analysed at hospital-level.</w:t>
      </w:r>
    </w:p>
    <w:p w14:paraId="1423138A" w14:textId="77777777" w:rsidR="00F2538E" w:rsidRPr="00F2538E" w:rsidRDefault="00F2538E" w:rsidP="00F2538E">
      <w:pPr>
        <w:rPr>
          <w:rFonts w:ascii="-webkit-standard" w:eastAsia="Times New Roman" w:hAnsi="-webkit-standard" w:cs="Times New Roman"/>
          <w:color w:val="000000"/>
        </w:rPr>
      </w:pPr>
    </w:p>
    <w:p w14:paraId="20B14C48" w14:textId="77777777" w:rsidR="00F2538E" w:rsidRPr="00F2538E" w:rsidRDefault="00F2538E" w:rsidP="00F2538E">
      <w:pPr>
        <w:jc w:val="right"/>
        <w:rPr>
          <w:rFonts w:ascii="-webkit-standard" w:eastAsia="Times New Roman" w:hAnsi="-webkit-standard" w:cs="Times New Roman"/>
          <w:color w:val="000000"/>
        </w:rPr>
      </w:pPr>
      <w:r w:rsidRPr="00F2538E">
        <w:rPr>
          <w:rFonts w:ascii="Arial" w:eastAsia="Times New Roman" w:hAnsi="Arial" w:cs="Arial"/>
          <w:color w:val="000000"/>
          <w:sz w:val="22"/>
          <w:szCs w:val="22"/>
        </w:rPr>
        <w:t xml:space="preserve">Mr </w:t>
      </w:r>
      <w:proofErr w:type="spellStart"/>
      <w:r w:rsidRPr="00F2538E">
        <w:rPr>
          <w:rFonts w:ascii="Arial" w:eastAsia="Times New Roman" w:hAnsi="Arial" w:cs="Arial"/>
          <w:color w:val="000000"/>
          <w:sz w:val="22"/>
          <w:szCs w:val="22"/>
        </w:rPr>
        <w:t>Aneel</w:t>
      </w:r>
      <w:proofErr w:type="spellEnd"/>
      <w:r w:rsidRPr="00F2538E">
        <w:rPr>
          <w:rFonts w:ascii="Arial" w:eastAsia="Times New Roman" w:hAnsi="Arial" w:cs="Arial"/>
          <w:color w:val="000000"/>
          <w:sz w:val="22"/>
          <w:szCs w:val="22"/>
        </w:rPr>
        <w:t xml:space="preserve"> </w:t>
      </w:r>
      <w:proofErr w:type="spellStart"/>
      <w:r w:rsidRPr="00F2538E">
        <w:rPr>
          <w:rFonts w:ascii="Arial" w:eastAsia="Times New Roman" w:hAnsi="Arial" w:cs="Arial"/>
          <w:color w:val="000000"/>
          <w:sz w:val="22"/>
          <w:szCs w:val="22"/>
        </w:rPr>
        <w:t>Bhangu</w:t>
      </w:r>
      <w:proofErr w:type="spellEnd"/>
      <w:r w:rsidRPr="00F2538E">
        <w:rPr>
          <w:rFonts w:ascii="Arial" w:eastAsia="Times New Roman" w:hAnsi="Arial" w:cs="Arial"/>
          <w:color w:val="000000"/>
          <w:sz w:val="22"/>
          <w:szCs w:val="22"/>
        </w:rPr>
        <w:t>, MBChB PhD FRCS</w:t>
      </w:r>
    </w:p>
    <w:p w14:paraId="4CC83402" w14:textId="77777777" w:rsidR="00F2538E" w:rsidRPr="00F2538E" w:rsidRDefault="00F2538E" w:rsidP="00F2538E">
      <w:pPr>
        <w:jc w:val="right"/>
        <w:rPr>
          <w:rFonts w:ascii="-webkit-standard" w:eastAsia="Times New Roman" w:hAnsi="-webkit-standard" w:cs="Times New Roman"/>
          <w:color w:val="000000"/>
        </w:rPr>
      </w:pPr>
      <w:r w:rsidRPr="00F2538E">
        <w:rPr>
          <w:rFonts w:ascii="Arial" w:eastAsia="Times New Roman" w:hAnsi="Arial" w:cs="Arial"/>
          <w:color w:val="000000"/>
          <w:sz w:val="22"/>
          <w:szCs w:val="22"/>
        </w:rPr>
        <w:t>Consultant Surgeon, University Hospital Birmingham, UK</w:t>
      </w:r>
    </w:p>
    <w:p w14:paraId="37800000" w14:textId="77777777" w:rsidR="00F2538E" w:rsidRPr="00F2538E" w:rsidRDefault="00F2538E" w:rsidP="00F2538E">
      <w:pPr>
        <w:rPr>
          <w:rFonts w:ascii="-webkit-standard" w:eastAsia="Times New Roman" w:hAnsi="-webkit-standard" w:cs="Times New Roman"/>
          <w:color w:val="000000"/>
        </w:rPr>
      </w:pPr>
    </w:p>
    <w:p w14:paraId="448CE095"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Primary objective</w:t>
      </w:r>
    </w:p>
    <w:p w14:paraId="6B909323"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To determine 30-day mortality in patients with COVID-19 infection who undergo surgery. This will inform future risk stratification, decision making, and patient consent.</w:t>
      </w:r>
    </w:p>
    <w:p w14:paraId="24698BD8" w14:textId="77777777" w:rsidR="00F2538E" w:rsidRPr="00F2538E" w:rsidRDefault="00F2538E" w:rsidP="00F2538E">
      <w:pPr>
        <w:rPr>
          <w:rFonts w:ascii="-webkit-standard" w:eastAsia="Times New Roman" w:hAnsi="-webkit-standard" w:cs="Times New Roman"/>
          <w:color w:val="000000"/>
        </w:rPr>
      </w:pPr>
    </w:p>
    <w:p w14:paraId="0026A721"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Inclusion criteria</w:t>
      </w:r>
    </w:p>
    <w:p w14:paraId="65E63F4E"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The inclusion criteria are:</w:t>
      </w:r>
    </w:p>
    <w:p w14:paraId="4D177485" w14:textId="77777777" w:rsidR="00F2538E" w:rsidRPr="00F2538E" w:rsidRDefault="00F2538E" w:rsidP="00F2538E">
      <w:pPr>
        <w:rPr>
          <w:rFonts w:ascii="-webkit-standard" w:eastAsia="Times New Roman" w:hAnsi="-webkit-standard" w:cs="Times New Roman"/>
          <w:color w:val="000000"/>
        </w:rPr>
      </w:pPr>
    </w:p>
    <w:p w14:paraId="17DDEABC" w14:textId="77777777" w:rsidR="00F2538E" w:rsidRPr="00F2538E" w:rsidRDefault="00F2538E" w:rsidP="00F2538E">
      <w:pPr>
        <w:numPr>
          <w:ilvl w:val="0"/>
          <w:numId w:val="1"/>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 xml:space="preserve">Patients undergoing </w:t>
      </w:r>
      <w:r w:rsidRPr="00B1203C">
        <w:rPr>
          <w:rFonts w:ascii="Arial" w:eastAsia="Times New Roman" w:hAnsi="Arial" w:cs="Arial"/>
          <w:b/>
          <w:color w:val="000000"/>
          <w:sz w:val="22"/>
          <w:szCs w:val="22"/>
        </w:rPr>
        <w:t>ANY</w:t>
      </w:r>
      <w:r w:rsidRPr="00F2538E">
        <w:rPr>
          <w:rFonts w:ascii="Arial" w:eastAsia="Times New Roman" w:hAnsi="Arial" w:cs="Arial"/>
          <w:color w:val="000000"/>
          <w:sz w:val="22"/>
          <w:szCs w:val="22"/>
        </w:rPr>
        <w:t xml:space="preserve"> type of surgery in an operating theatre, this includes obstetrics.</w:t>
      </w:r>
    </w:p>
    <w:p w14:paraId="3782EEA9"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i/>
          <w:iCs/>
          <w:color w:val="000000"/>
          <w:sz w:val="22"/>
          <w:szCs w:val="22"/>
        </w:rPr>
        <w:t>AND</w:t>
      </w:r>
    </w:p>
    <w:p w14:paraId="7A9920F4" w14:textId="11A73DBC" w:rsidR="00B1203C" w:rsidRDefault="00B1203C" w:rsidP="00F2538E">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The patient had COVID-19 infection </w:t>
      </w:r>
      <w:r w:rsidR="00B93E2E">
        <w:rPr>
          <w:rFonts w:ascii="Arial" w:eastAsia="Times New Roman" w:hAnsi="Arial" w:cs="Arial"/>
          <w:color w:val="000000"/>
          <w:sz w:val="22"/>
          <w:szCs w:val="22"/>
        </w:rPr>
        <w:t xml:space="preserve">diagnosed </w:t>
      </w:r>
      <w:r>
        <w:rPr>
          <w:rFonts w:ascii="Arial" w:eastAsia="Times New Roman" w:hAnsi="Arial" w:cs="Arial"/>
          <w:color w:val="000000"/>
          <w:sz w:val="22"/>
          <w:szCs w:val="22"/>
        </w:rPr>
        <w:t xml:space="preserve">within </w:t>
      </w:r>
      <w:r w:rsidR="00B93E2E">
        <w:rPr>
          <w:rFonts w:ascii="Arial" w:eastAsia="Times New Roman" w:hAnsi="Arial" w:cs="Arial"/>
          <w:color w:val="000000"/>
          <w:sz w:val="22"/>
          <w:szCs w:val="22"/>
        </w:rPr>
        <w:t xml:space="preserve">7 days before or </w:t>
      </w:r>
      <w:r>
        <w:rPr>
          <w:rFonts w:ascii="Arial" w:eastAsia="Times New Roman" w:hAnsi="Arial" w:cs="Arial"/>
          <w:color w:val="000000"/>
          <w:sz w:val="22"/>
          <w:szCs w:val="22"/>
        </w:rPr>
        <w:t>30 days</w:t>
      </w:r>
      <w:r w:rsidR="00B93E2E">
        <w:rPr>
          <w:rFonts w:ascii="Arial" w:eastAsia="Times New Roman" w:hAnsi="Arial" w:cs="Arial"/>
          <w:color w:val="000000"/>
          <w:sz w:val="22"/>
          <w:szCs w:val="22"/>
        </w:rPr>
        <w:t xml:space="preserve"> after</w:t>
      </w:r>
      <w:r>
        <w:rPr>
          <w:rFonts w:ascii="Arial" w:eastAsia="Times New Roman" w:hAnsi="Arial" w:cs="Arial"/>
          <w:color w:val="000000"/>
          <w:sz w:val="22"/>
          <w:szCs w:val="22"/>
        </w:rPr>
        <w:t xml:space="preserve"> surgery,</w:t>
      </w:r>
      <w:r w:rsidR="00F2538E" w:rsidRPr="00F2538E">
        <w:rPr>
          <w:rFonts w:ascii="Arial" w:eastAsia="Times New Roman" w:hAnsi="Arial" w:cs="Arial"/>
          <w:color w:val="000000"/>
          <w:sz w:val="22"/>
          <w:szCs w:val="22"/>
        </w:rPr>
        <w:t xml:space="preserve"> </w:t>
      </w:r>
      <w:r>
        <w:rPr>
          <w:rFonts w:ascii="Arial" w:eastAsia="Times New Roman" w:hAnsi="Arial" w:cs="Arial"/>
          <w:color w:val="000000"/>
          <w:sz w:val="22"/>
          <w:szCs w:val="22"/>
        </w:rPr>
        <w:t>based on</w:t>
      </w:r>
    </w:p>
    <w:p w14:paraId="5216898C" w14:textId="5173D6A5" w:rsidR="00B1203C" w:rsidRDefault="00F2538E" w:rsidP="00B1203C">
      <w:pPr>
        <w:ind w:left="1440"/>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w:t>
      </w:r>
      <w:proofErr w:type="spellStart"/>
      <w:r w:rsidRPr="00F2538E">
        <w:rPr>
          <w:rFonts w:ascii="Arial" w:eastAsia="Times New Roman" w:hAnsi="Arial" w:cs="Arial"/>
          <w:color w:val="000000"/>
          <w:sz w:val="22"/>
          <w:szCs w:val="22"/>
        </w:rPr>
        <w:t>i</w:t>
      </w:r>
      <w:proofErr w:type="spellEnd"/>
      <w:r w:rsidRPr="00F2538E">
        <w:rPr>
          <w:rFonts w:ascii="Arial" w:eastAsia="Times New Roman" w:hAnsi="Arial" w:cs="Arial"/>
          <w:color w:val="000000"/>
          <w:sz w:val="22"/>
          <w:szCs w:val="22"/>
        </w:rPr>
        <w:t xml:space="preserve">) </w:t>
      </w:r>
      <w:r w:rsidR="00BA2A86">
        <w:rPr>
          <w:rFonts w:ascii="Arial" w:eastAsia="Times New Roman" w:hAnsi="Arial" w:cs="Arial"/>
          <w:color w:val="000000"/>
          <w:sz w:val="22"/>
          <w:szCs w:val="22"/>
        </w:rPr>
        <w:t xml:space="preserve">positive </w:t>
      </w:r>
      <w:r w:rsidR="00B1203C">
        <w:rPr>
          <w:rFonts w:ascii="Arial" w:eastAsia="Times New Roman" w:hAnsi="Arial" w:cs="Arial"/>
          <w:color w:val="000000"/>
          <w:sz w:val="22"/>
          <w:szCs w:val="22"/>
        </w:rPr>
        <w:t xml:space="preserve">COVID-19 </w:t>
      </w:r>
      <w:r w:rsidRPr="00F2538E">
        <w:rPr>
          <w:rFonts w:ascii="Arial" w:eastAsia="Times New Roman" w:hAnsi="Arial" w:cs="Arial"/>
          <w:color w:val="000000"/>
          <w:sz w:val="22"/>
          <w:szCs w:val="22"/>
        </w:rPr>
        <w:t xml:space="preserve">lab test </w:t>
      </w:r>
      <w:r w:rsidR="00C502DF">
        <w:rPr>
          <w:rFonts w:ascii="Arial" w:eastAsia="Times New Roman" w:hAnsi="Arial" w:cs="Arial"/>
          <w:b/>
          <w:color w:val="000000"/>
          <w:sz w:val="22"/>
          <w:szCs w:val="22"/>
        </w:rPr>
        <w:t xml:space="preserve">or </w:t>
      </w:r>
      <w:r w:rsidR="00C502DF" w:rsidRPr="00C502DF">
        <w:rPr>
          <w:rFonts w:ascii="Arial" w:eastAsia="Times New Roman" w:hAnsi="Arial" w:cs="Arial"/>
          <w:color w:val="000000"/>
          <w:sz w:val="22"/>
          <w:szCs w:val="22"/>
        </w:rPr>
        <w:t>computed tomography (CT) chest scan</w:t>
      </w:r>
      <w:r w:rsidR="00B1203C">
        <w:rPr>
          <w:rFonts w:ascii="Arial" w:eastAsia="Times New Roman" w:hAnsi="Arial" w:cs="Arial"/>
          <w:color w:val="000000"/>
          <w:sz w:val="22"/>
          <w:szCs w:val="22"/>
        </w:rPr>
        <w:t>.</w:t>
      </w:r>
    </w:p>
    <w:p w14:paraId="055A9C57" w14:textId="2ADFF387" w:rsidR="00B1203C" w:rsidRPr="00B1203C" w:rsidRDefault="00B1203C" w:rsidP="00B1203C">
      <w:pPr>
        <w:ind w:left="1440"/>
        <w:textAlignment w:val="baseline"/>
        <w:rPr>
          <w:rFonts w:ascii="Arial" w:eastAsia="Times New Roman" w:hAnsi="Arial" w:cs="Arial"/>
          <w:color w:val="000000"/>
          <w:sz w:val="22"/>
          <w:szCs w:val="22"/>
          <w:u w:val="single"/>
        </w:rPr>
      </w:pPr>
      <w:r w:rsidRPr="00B1203C">
        <w:rPr>
          <w:rFonts w:ascii="Arial" w:eastAsia="Times New Roman" w:hAnsi="Arial" w:cs="Arial"/>
          <w:color w:val="000000"/>
          <w:sz w:val="22"/>
          <w:szCs w:val="22"/>
          <w:u w:val="single"/>
        </w:rPr>
        <w:t>OR</w:t>
      </w:r>
      <w:r w:rsidR="00F2538E" w:rsidRPr="00B1203C">
        <w:rPr>
          <w:rFonts w:ascii="Arial" w:eastAsia="Times New Roman" w:hAnsi="Arial" w:cs="Arial"/>
          <w:color w:val="000000"/>
          <w:sz w:val="22"/>
          <w:szCs w:val="22"/>
          <w:u w:val="single"/>
        </w:rPr>
        <w:t xml:space="preserve"> </w:t>
      </w:r>
    </w:p>
    <w:p w14:paraId="6FDCF720" w14:textId="77777777" w:rsidR="00B1203C" w:rsidRDefault="00F2538E" w:rsidP="00B1203C">
      <w:pPr>
        <w:ind w:left="1440"/>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 xml:space="preserve">(ii) clinical diagnosis (no </w:t>
      </w:r>
      <w:r w:rsidR="00B1203C">
        <w:rPr>
          <w:rFonts w:ascii="Arial" w:eastAsia="Times New Roman" w:hAnsi="Arial" w:cs="Arial"/>
          <w:color w:val="000000"/>
          <w:sz w:val="22"/>
          <w:szCs w:val="22"/>
        </w:rPr>
        <w:t xml:space="preserve">COVID-19 lab </w:t>
      </w:r>
      <w:r w:rsidRPr="00F2538E">
        <w:rPr>
          <w:rFonts w:ascii="Arial" w:eastAsia="Times New Roman" w:hAnsi="Arial" w:cs="Arial"/>
          <w:color w:val="000000"/>
          <w:sz w:val="22"/>
          <w:szCs w:val="22"/>
        </w:rPr>
        <w:t xml:space="preserve">test </w:t>
      </w:r>
      <w:r w:rsidR="00B1203C">
        <w:rPr>
          <w:rFonts w:ascii="Arial" w:eastAsia="Times New Roman" w:hAnsi="Arial" w:cs="Arial"/>
          <w:color w:val="000000"/>
          <w:sz w:val="22"/>
          <w:szCs w:val="22"/>
        </w:rPr>
        <w:t xml:space="preserve">or CT chest </w:t>
      </w:r>
      <w:r w:rsidRPr="00F2538E">
        <w:rPr>
          <w:rFonts w:ascii="Arial" w:eastAsia="Times New Roman" w:hAnsi="Arial" w:cs="Arial"/>
          <w:color w:val="000000"/>
          <w:sz w:val="22"/>
          <w:szCs w:val="22"/>
        </w:rPr>
        <w:t>performed).</w:t>
      </w:r>
    </w:p>
    <w:p w14:paraId="350AA45C" w14:textId="3B8A3003" w:rsidR="00F2538E" w:rsidRPr="00B1203C" w:rsidRDefault="00F2538E" w:rsidP="00B1203C">
      <w:pPr>
        <w:ind w:left="720"/>
        <w:textAlignment w:val="baseline"/>
        <w:rPr>
          <w:rFonts w:ascii="Arial" w:eastAsia="Times New Roman" w:hAnsi="Arial" w:cs="Arial"/>
          <w:i/>
          <w:color w:val="000000"/>
          <w:sz w:val="22"/>
          <w:szCs w:val="22"/>
        </w:rPr>
      </w:pPr>
      <w:r w:rsidRPr="00B1203C">
        <w:rPr>
          <w:rFonts w:ascii="Arial" w:eastAsia="Times New Roman" w:hAnsi="Arial" w:cs="Arial"/>
          <w:i/>
          <w:color w:val="000000"/>
          <w:sz w:val="22"/>
          <w:szCs w:val="22"/>
        </w:rPr>
        <w:t xml:space="preserve">If COVID-19 infection is diagnosed &gt;30 days after </w:t>
      </w:r>
      <w:r w:rsidR="00C95398">
        <w:rPr>
          <w:rFonts w:ascii="Arial" w:eastAsia="Times New Roman" w:hAnsi="Arial" w:cs="Arial"/>
          <w:i/>
          <w:color w:val="000000"/>
          <w:sz w:val="22"/>
          <w:szCs w:val="22"/>
        </w:rPr>
        <w:t>surgery</w:t>
      </w:r>
      <w:r w:rsidRPr="00B1203C">
        <w:rPr>
          <w:rFonts w:ascii="Arial" w:eastAsia="Times New Roman" w:hAnsi="Arial" w:cs="Arial"/>
          <w:i/>
          <w:color w:val="000000"/>
          <w:sz w:val="22"/>
          <w:szCs w:val="22"/>
        </w:rPr>
        <w:t>, the patient should not be included.</w:t>
      </w:r>
    </w:p>
    <w:p w14:paraId="74502487" w14:textId="77777777" w:rsidR="00F2538E" w:rsidRPr="00F2538E" w:rsidRDefault="00F2538E" w:rsidP="00F2538E">
      <w:pPr>
        <w:rPr>
          <w:rFonts w:ascii="-webkit-standard" w:eastAsia="Times New Roman" w:hAnsi="-webkit-standard" w:cs="Times New Roman"/>
          <w:color w:val="000000"/>
        </w:rPr>
      </w:pPr>
    </w:p>
    <w:p w14:paraId="41963758"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Therefore this study should capture:</w:t>
      </w:r>
    </w:p>
    <w:p w14:paraId="3AD5FED0" w14:textId="77777777" w:rsidR="00F2538E" w:rsidRPr="00F2538E" w:rsidRDefault="00F2538E" w:rsidP="00F2538E">
      <w:pPr>
        <w:numPr>
          <w:ilvl w:val="0"/>
          <w:numId w:val="3"/>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 xml:space="preserve">emergency surgery patients with clinical diagnosis or lab confirmation of COVID-19 infection </w:t>
      </w:r>
      <w:r w:rsidRPr="00F2538E">
        <w:rPr>
          <w:rFonts w:ascii="Arial" w:eastAsia="Times New Roman" w:hAnsi="Arial" w:cs="Arial"/>
          <w:b/>
          <w:bCs/>
          <w:color w:val="000000"/>
          <w:sz w:val="22"/>
          <w:szCs w:val="22"/>
        </w:rPr>
        <w:t>before</w:t>
      </w:r>
      <w:r w:rsidRPr="00F2538E">
        <w:rPr>
          <w:rFonts w:ascii="Arial" w:eastAsia="Times New Roman" w:hAnsi="Arial" w:cs="Arial"/>
          <w:color w:val="000000"/>
          <w:sz w:val="22"/>
          <w:szCs w:val="22"/>
        </w:rPr>
        <w:t xml:space="preserve"> surgery.</w:t>
      </w:r>
    </w:p>
    <w:p w14:paraId="3E9D5538" w14:textId="77777777" w:rsidR="00F2538E" w:rsidRPr="00F2538E" w:rsidRDefault="00F2538E" w:rsidP="00F2538E">
      <w:pPr>
        <w:numPr>
          <w:ilvl w:val="0"/>
          <w:numId w:val="3"/>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 xml:space="preserve">emergency surgery patients with clinical diagnosis or lab confirmation of COVID-19 infection </w:t>
      </w:r>
      <w:r w:rsidRPr="00F2538E">
        <w:rPr>
          <w:rFonts w:ascii="Arial" w:eastAsia="Times New Roman" w:hAnsi="Arial" w:cs="Arial"/>
          <w:b/>
          <w:bCs/>
          <w:color w:val="000000"/>
          <w:sz w:val="22"/>
          <w:szCs w:val="22"/>
        </w:rPr>
        <w:t>after</w:t>
      </w:r>
      <w:r w:rsidRPr="00F2538E">
        <w:rPr>
          <w:rFonts w:ascii="Arial" w:eastAsia="Times New Roman" w:hAnsi="Arial" w:cs="Arial"/>
          <w:color w:val="000000"/>
          <w:sz w:val="22"/>
          <w:szCs w:val="22"/>
        </w:rPr>
        <w:t xml:space="preserve"> surgery.</w:t>
      </w:r>
    </w:p>
    <w:p w14:paraId="34DB0F26" w14:textId="77777777" w:rsidR="00F2538E" w:rsidRPr="00F2538E" w:rsidRDefault="00F2538E" w:rsidP="00F2538E">
      <w:pPr>
        <w:numPr>
          <w:ilvl w:val="0"/>
          <w:numId w:val="3"/>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 xml:space="preserve">elective surgery patients with clinical diagnosis or lab confirmation of COVID-19 infection </w:t>
      </w:r>
      <w:r w:rsidRPr="00F2538E">
        <w:rPr>
          <w:rFonts w:ascii="Arial" w:eastAsia="Times New Roman" w:hAnsi="Arial" w:cs="Arial"/>
          <w:b/>
          <w:bCs/>
          <w:color w:val="000000"/>
          <w:sz w:val="22"/>
          <w:szCs w:val="22"/>
        </w:rPr>
        <w:t>after</w:t>
      </w:r>
      <w:r w:rsidRPr="00F2538E">
        <w:rPr>
          <w:rFonts w:ascii="Arial" w:eastAsia="Times New Roman" w:hAnsi="Arial" w:cs="Arial"/>
          <w:color w:val="000000"/>
          <w:sz w:val="22"/>
          <w:szCs w:val="22"/>
        </w:rPr>
        <w:t xml:space="preserve"> surgery.</w:t>
      </w:r>
    </w:p>
    <w:p w14:paraId="52E0FB6C" w14:textId="77777777" w:rsidR="00F2538E" w:rsidRPr="00F2538E" w:rsidRDefault="00F2538E" w:rsidP="00F2538E">
      <w:pPr>
        <w:rPr>
          <w:rFonts w:ascii="-webkit-standard" w:eastAsia="Times New Roman" w:hAnsi="-webkit-standard" w:cs="Times New Roman"/>
          <w:color w:val="000000"/>
        </w:rPr>
      </w:pPr>
    </w:p>
    <w:p w14:paraId="1C1A372D"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‘Individual participating centres have the option whether to apply an age cut-off to the inclusion criteria locally. According to local circumstances, centres can choose to include children only, adults only, or both children and adults. We encourage centres to include children if possible, but this is not mandatory</w:t>
      </w:r>
    </w:p>
    <w:p w14:paraId="34C38421" w14:textId="77777777" w:rsidR="00F2538E" w:rsidRPr="00F2538E" w:rsidRDefault="00F2538E" w:rsidP="00F2538E">
      <w:pPr>
        <w:rPr>
          <w:rFonts w:ascii="-webkit-standard" w:eastAsia="Times New Roman" w:hAnsi="-webkit-standard" w:cs="Times New Roman"/>
          <w:color w:val="000000"/>
        </w:rPr>
      </w:pPr>
    </w:p>
    <w:p w14:paraId="4BB0A41A"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Patients who meet the inclusion criteria should be included regardless of surgical indication (benign surgery, cancer surgery, trauma surgery, obstetric), anaesthetic type (local, regional, general), procedure type, or surgical approach (minimally invasive, open surgery).</w:t>
      </w:r>
    </w:p>
    <w:p w14:paraId="5294698A" w14:textId="77777777" w:rsidR="00F2538E" w:rsidRPr="00F2538E" w:rsidRDefault="00F2538E" w:rsidP="00F2538E">
      <w:pPr>
        <w:rPr>
          <w:rFonts w:ascii="-webkit-standard" w:eastAsia="Times New Roman" w:hAnsi="-webkit-standard" w:cs="Times New Roman"/>
          <w:color w:val="000000"/>
        </w:rPr>
      </w:pPr>
    </w:p>
    <w:p w14:paraId="22A1A2C9"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lastRenderedPageBreak/>
        <w:t xml:space="preserve">At most sites it is anticipated that the number of eligible patients is likely to be low. </w:t>
      </w:r>
      <w:r w:rsidRPr="00F2538E">
        <w:rPr>
          <w:rFonts w:ascii="Arial" w:eastAsia="Times New Roman" w:hAnsi="Arial" w:cs="Arial"/>
          <w:b/>
          <w:bCs/>
          <w:color w:val="000000"/>
          <w:sz w:val="22"/>
          <w:szCs w:val="22"/>
        </w:rPr>
        <w:t>If possible</w:t>
      </w:r>
      <w:r w:rsidRPr="00F2538E">
        <w:rPr>
          <w:rFonts w:ascii="Arial" w:eastAsia="Times New Roman" w:hAnsi="Arial" w:cs="Arial"/>
          <w:color w:val="000000"/>
          <w:sz w:val="22"/>
          <w:szCs w:val="22"/>
        </w:rPr>
        <w:t xml:space="preserve"> all consecutive patients fulfilling inclusion criteria should be entered. Ideally all eligible patients across</w:t>
      </w:r>
      <w:r w:rsidRPr="00F2538E">
        <w:rPr>
          <w:rFonts w:ascii="Arial" w:eastAsia="Times New Roman" w:hAnsi="Arial" w:cs="Arial"/>
          <w:b/>
          <w:bCs/>
          <w:color w:val="000000"/>
          <w:sz w:val="22"/>
          <w:szCs w:val="22"/>
        </w:rPr>
        <w:t xml:space="preserve"> all surgical specialties</w:t>
      </w:r>
      <w:r w:rsidRPr="00F2538E">
        <w:rPr>
          <w:rFonts w:ascii="Arial" w:eastAsia="Times New Roman" w:hAnsi="Arial" w:cs="Arial"/>
          <w:color w:val="000000"/>
          <w:sz w:val="22"/>
          <w:szCs w:val="22"/>
        </w:rPr>
        <w:t xml:space="preserve"> should be entered, however it is recognised that in some hospitals it may only be possible to identify and enter data from specific specialties. </w:t>
      </w:r>
    </w:p>
    <w:p w14:paraId="2DEEAFB8" w14:textId="77777777" w:rsidR="00F2538E" w:rsidRPr="00F2538E" w:rsidRDefault="00F2538E" w:rsidP="00F2538E">
      <w:pPr>
        <w:rPr>
          <w:rFonts w:ascii="-webkit-standard" w:eastAsia="Times New Roman" w:hAnsi="-webkit-standard" w:cs="Times New Roman"/>
          <w:color w:val="000000"/>
        </w:rPr>
      </w:pPr>
    </w:p>
    <w:p w14:paraId="38D7F040"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Study period</w:t>
      </w:r>
    </w:p>
    <w:p w14:paraId="4F2888E3"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Overall, we plan to close data entry on 30 September 2020, however individual centres may select their own study windows, depending on the timing of COVID-19 epidemic in their community.</w:t>
      </w:r>
    </w:p>
    <w:p w14:paraId="61184ACC" w14:textId="77777777" w:rsidR="00F2538E" w:rsidRPr="00F2538E" w:rsidRDefault="00F2538E" w:rsidP="00F2538E">
      <w:pPr>
        <w:rPr>
          <w:rFonts w:ascii="-webkit-standard" w:eastAsia="Times New Roman" w:hAnsi="-webkit-standard" w:cs="Times New Roman"/>
          <w:color w:val="000000"/>
        </w:rPr>
      </w:pPr>
    </w:p>
    <w:p w14:paraId="7BFA683F"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Patient enrolment</w:t>
      </w:r>
    </w:p>
    <w:p w14:paraId="507E278E"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Ideally patients should be identified prospectively:</w:t>
      </w:r>
    </w:p>
    <w:p w14:paraId="12C0575E" w14:textId="6665992E" w:rsidR="00F2538E" w:rsidRPr="00F2538E" w:rsidRDefault="00F2538E" w:rsidP="00F2538E">
      <w:pPr>
        <w:numPr>
          <w:ilvl w:val="0"/>
          <w:numId w:val="4"/>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At the time of surgery (patients who had test proven or clinically diagnosed COVID-19 infection</w:t>
      </w:r>
      <w:r w:rsidR="00E45A00">
        <w:rPr>
          <w:rFonts w:ascii="Arial" w:eastAsia="Times New Roman" w:hAnsi="Arial" w:cs="Arial"/>
          <w:color w:val="000000"/>
          <w:sz w:val="22"/>
          <w:szCs w:val="22"/>
        </w:rPr>
        <w:t xml:space="preserve"> up to 7 days</w:t>
      </w:r>
      <w:bookmarkStart w:id="0" w:name="_GoBack"/>
      <w:bookmarkEnd w:id="0"/>
      <w:r w:rsidRPr="00F2538E">
        <w:rPr>
          <w:rFonts w:ascii="Arial" w:eastAsia="Times New Roman" w:hAnsi="Arial" w:cs="Arial"/>
          <w:color w:val="000000"/>
          <w:sz w:val="22"/>
          <w:szCs w:val="22"/>
        </w:rPr>
        <w:t xml:space="preserve"> before surgery)</w:t>
      </w:r>
    </w:p>
    <w:p w14:paraId="77E47063" w14:textId="77777777" w:rsidR="00F2538E" w:rsidRPr="00F2538E" w:rsidRDefault="00F2538E" w:rsidP="00F2538E">
      <w:pPr>
        <w:numPr>
          <w:ilvl w:val="0"/>
          <w:numId w:val="4"/>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At the time of COVID-19 diagnosis (patients in whom COVID-19 is first suspected during the index admission, within the 30 days following surgery).</w:t>
      </w:r>
    </w:p>
    <w:p w14:paraId="11B86B7F" w14:textId="77777777" w:rsidR="00F2538E" w:rsidRPr="00F2538E" w:rsidRDefault="00F2538E" w:rsidP="00F2538E">
      <w:pPr>
        <w:rPr>
          <w:rFonts w:ascii="-webkit-standard" w:eastAsia="Times New Roman" w:hAnsi="-webkit-standard" w:cs="Times New Roman"/>
          <w:color w:val="000000"/>
        </w:rPr>
      </w:pPr>
    </w:p>
    <w:p w14:paraId="6B009F68"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 xml:space="preserve">However, given the rapid progression of the global pandemic, there may be no further new cases of COVID-19 infection in some hospitals that treated large numbers of COVID-19 earlier in the pandemic. It is important to capture the experience of these centres, therefore </w:t>
      </w:r>
      <w:r w:rsidRPr="00F2538E">
        <w:rPr>
          <w:rFonts w:ascii="Arial" w:eastAsia="Times New Roman" w:hAnsi="Arial" w:cs="Arial"/>
          <w:b/>
          <w:bCs/>
          <w:color w:val="000000"/>
          <w:sz w:val="22"/>
          <w:szCs w:val="22"/>
        </w:rPr>
        <w:t>retrospective patient identification and data entry is permitted</w:t>
      </w:r>
      <w:r w:rsidRPr="00F2538E">
        <w:rPr>
          <w:rFonts w:ascii="Arial" w:eastAsia="Times New Roman" w:hAnsi="Arial" w:cs="Arial"/>
          <w:color w:val="000000"/>
          <w:sz w:val="22"/>
          <w:szCs w:val="22"/>
        </w:rPr>
        <w:t>.</w:t>
      </w:r>
    </w:p>
    <w:p w14:paraId="11F0426F" w14:textId="77777777" w:rsidR="00F2538E" w:rsidRPr="00F2538E" w:rsidRDefault="00F2538E" w:rsidP="00F2538E">
      <w:pPr>
        <w:rPr>
          <w:rFonts w:ascii="-webkit-standard" w:eastAsia="Times New Roman" w:hAnsi="-webkit-standard" w:cs="Times New Roman"/>
          <w:color w:val="000000"/>
        </w:rPr>
      </w:pPr>
    </w:p>
    <w:p w14:paraId="4931544C"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Primary outcome</w:t>
      </w:r>
    </w:p>
    <w:p w14:paraId="047BB564" w14:textId="77777777" w:rsidR="00F2538E" w:rsidRPr="00F2538E" w:rsidRDefault="00F2538E" w:rsidP="00F2538E">
      <w:pPr>
        <w:numPr>
          <w:ilvl w:val="0"/>
          <w:numId w:val="5"/>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30-day mortality</w:t>
      </w:r>
    </w:p>
    <w:p w14:paraId="18EA5F46"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 </w:t>
      </w:r>
    </w:p>
    <w:p w14:paraId="7255BEC4"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Secondary outcome</w:t>
      </w:r>
    </w:p>
    <w:p w14:paraId="5E846A33" w14:textId="77777777" w:rsidR="00F2538E" w:rsidRPr="00F2538E" w:rsidRDefault="00F2538E" w:rsidP="00F2538E">
      <w:pPr>
        <w:numPr>
          <w:ilvl w:val="0"/>
          <w:numId w:val="6"/>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7-day mortality</w:t>
      </w:r>
    </w:p>
    <w:p w14:paraId="18EB1041" w14:textId="77777777" w:rsidR="00F2538E" w:rsidRPr="00F2538E" w:rsidRDefault="00F2538E" w:rsidP="00F2538E">
      <w:pPr>
        <w:numPr>
          <w:ilvl w:val="0"/>
          <w:numId w:val="6"/>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30-day reoperation</w:t>
      </w:r>
    </w:p>
    <w:p w14:paraId="0CDB4C68" w14:textId="77777777" w:rsidR="00F2538E" w:rsidRPr="00F2538E" w:rsidRDefault="00F2538E" w:rsidP="00F2538E">
      <w:pPr>
        <w:numPr>
          <w:ilvl w:val="0"/>
          <w:numId w:val="6"/>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Postoperative ICU admission</w:t>
      </w:r>
    </w:p>
    <w:p w14:paraId="540EED80" w14:textId="77777777" w:rsidR="00F2538E" w:rsidRPr="00F2538E" w:rsidRDefault="00F2538E" w:rsidP="00F2538E">
      <w:pPr>
        <w:numPr>
          <w:ilvl w:val="0"/>
          <w:numId w:val="6"/>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Postoperative respiratory failure</w:t>
      </w:r>
    </w:p>
    <w:p w14:paraId="5BBA186C" w14:textId="77777777" w:rsidR="00F2538E" w:rsidRPr="00F2538E" w:rsidRDefault="00F2538E" w:rsidP="00F2538E">
      <w:pPr>
        <w:numPr>
          <w:ilvl w:val="0"/>
          <w:numId w:val="6"/>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Postoperative acute respiratory distress syndrome (ARDS)</w:t>
      </w:r>
    </w:p>
    <w:p w14:paraId="0D47C7AC" w14:textId="77777777" w:rsidR="00F2538E" w:rsidRPr="00F2538E" w:rsidRDefault="00F2538E" w:rsidP="00F2538E">
      <w:pPr>
        <w:numPr>
          <w:ilvl w:val="0"/>
          <w:numId w:val="6"/>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Postoperative sepsis</w:t>
      </w:r>
    </w:p>
    <w:p w14:paraId="15C3BC32" w14:textId="77777777" w:rsidR="00F2538E" w:rsidRPr="00F2538E" w:rsidRDefault="00F2538E" w:rsidP="00F2538E">
      <w:pPr>
        <w:rPr>
          <w:rFonts w:ascii="-webkit-standard" w:eastAsia="Times New Roman" w:hAnsi="-webkit-standard" w:cs="Times New Roman"/>
          <w:color w:val="000000"/>
        </w:rPr>
      </w:pPr>
    </w:p>
    <w:p w14:paraId="1117922C"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Data collection</w:t>
      </w:r>
    </w:p>
    <w:p w14:paraId="504F6AD0"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Data will be collected and stored online through a secure server running the Research Electronic Data Capture (</w:t>
      </w:r>
      <w:proofErr w:type="spellStart"/>
      <w:r w:rsidRPr="00F2538E">
        <w:rPr>
          <w:rFonts w:ascii="Arial" w:eastAsia="Times New Roman" w:hAnsi="Arial" w:cs="Arial"/>
          <w:color w:val="000000"/>
          <w:sz w:val="22"/>
          <w:szCs w:val="22"/>
        </w:rPr>
        <w:t>REDCap</w:t>
      </w:r>
      <w:proofErr w:type="spellEnd"/>
      <w:r w:rsidRPr="00F2538E">
        <w:rPr>
          <w:rFonts w:ascii="Arial" w:eastAsia="Times New Roman" w:hAnsi="Arial" w:cs="Arial"/>
          <w:color w:val="000000"/>
          <w:sz w:val="22"/>
          <w:szCs w:val="22"/>
        </w:rPr>
        <w:t xml:space="preserve">) web application. </w:t>
      </w:r>
      <w:proofErr w:type="spellStart"/>
      <w:r w:rsidRPr="00F2538E">
        <w:rPr>
          <w:rFonts w:ascii="Arial" w:eastAsia="Times New Roman" w:hAnsi="Arial" w:cs="Arial"/>
          <w:color w:val="000000"/>
          <w:sz w:val="22"/>
          <w:szCs w:val="22"/>
        </w:rPr>
        <w:t>REDCap</w:t>
      </w:r>
      <w:proofErr w:type="spellEnd"/>
      <w:r w:rsidRPr="00F2538E">
        <w:rPr>
          <w:rFonts w:ascii="Arial" w:eastAsia="Times New Roman" w:hAnsi="Arial" w:cs="Arial"/>
          <w:color w:val="000000"/>
          <w:sz w:val="22"/>
          <w:szCs w:val="22"/>
        </w:rPr>
        <w:t xml:space="preserve"> allows collaborators to enter and store data in a secure system. A designated collaborator at each participating site will be provided with </w:t>
      </w:r>
      <w:proofErr w:type="spellStart"/>
      <w:r w:rsidRPr="00F2538E">
        <w:rPr>
          <w:rFonts w:ascii="Arial" w:eastAsia="Times New Roman" w:hAnsi="Arial" w:cs="Arial"/>
          <w:color w:val="000000"/>
          <w:sz w:val="22"/>
          <w:szCs w:val="22"/>
        </w:rPr>
        <w:t>REDCap</w:t>
      </w:r>
      <w:proofErr w:type="spellEnd"/>
      <w:r w:rsidRPr="00F2538E">
        <w:rPr>
          <w:rFonts w:ascii="Arial" w:eastAsia="Times New Roman" w:hAnsi="Arial" w:cs="Arial"/>
          <w:color w:val="000000"/>
          <w:sz w:val="22"/>
          <w:szCs w:val="22"/>
        </w:rPr>
        <w:t xml:space="preserve"> project server login details, allowing them to securely submit data on to the </w:t>
      </w:r>
      <w:proofErr w:type="spellStart"/>
      <w:r w:rsidRPr="00F2538E">
        <w:rPr>
          <w:rFonts w:ascii="Arial" w:eastAsia="Times New Roman" w:hAnsi="Arial" w:cs="Arial"/>
          <w:color w:val="000000"/>
          <w:sz w:val="22"/>
          <w:szCs w:val="22"/>
        </w:rPr>
        <w:t>REDCap</w:t>
      </w:r>
      <w:proofErr w:type="spellEnd"/>
      <w:r w:rsidRPr="00F2538E">
        <w:rPr>
          <w:rFonts w:ascii="Arial" w:eastAsia="Times New Roman" w:hAnsi="Arial" w:cs="Arial"/>
          <w:color w:val="000000"/>
          <w:sz w:val="22"/>
          <w:szCs w:val="22"/>
        </w:rPr>
        <w:t xml:space="preserve"> system. </w:t>
      </w:r>
      <w:proofErr w:type="spellStart"/>
      <w:r w:rsidRPr="00F2538E">
        <w:rPr>
          <w:rFonts w:ascii="Arial" w:eastAsia="Times New Roman" w:hAnsi="Arial" w:cs="Arial"/>
          <w:color w:val="000000"/>
          <w:sz w:val="22"/>
          <w:szCs w:val="22"/>
        </w:rPr>
        <w:t>REDCap</w:t>
      </w:r>
      <w:proofErr w:type="spellEnd"/>
      <w:r w:rsidRPr="00F2538E">
        <w:rPr>
          <w:rFonts w:ascii="Arial" w:eastAsia="Times New Roman" w:hAnsi="Arial" w:cs="Arial"/>
          <w:color w:val="000000"/>
          <w:sz w:val="22"/>
          <w:szCs w:val="22"/>
        </w:rPr>
        <w:t xml:space="preserve"> has previously been successfully used for a range of other international cohort studies led by the central unit, including the GlobalSurg and ESCP Cohort studies. The </w:t>
      </w:r>
      <w:proofErr w:type="spellStart"/>
      <w:r w:rsidRPr="00F2538E">
        <w:rPr>
          <w:rFonts w:ascii="Arial" w:eastAsia="Times New Roman" w:hAnsi="Arial" w:cs="Arial"/>
          <w:color w:val="000000"/>
          <w:sz w:val="22"/>
          <w:szCs w:val="22"/>
        </w:rPr>
        <w:t>REDCap</w:t>
      </w:r>
      <w:proofErr w:type="spellEnd"/>
      <w:r w:rsidRPr="00F2538E">
        <w:rPr>
          <w:rFonts w:ascii="Arial" w:eastAsia="Times New Roman" w:hAnsi="Arial" w:cs="Arial"/>
          <w:color w:val="000000"/>
          <w:sz w:val="22"/>
          <w:szCs w:val="22"/>
        </w:rPr>
        <w:t xml:space="preserve"> server is managed by the University of Birmingham, UK.</w:t>
      </w:r>
    </w:p>
    <w:p w14:paraId="11C19CAF" w14:textId="77777777" w:rsidR="00F2538E" w:rsidRPr="00F2538E" w:rsidRDefault="00F2538E" w:rsidP="00F2538E">
      <w:pPr>
        <w:rPr>
          <w:rFonts w:ascii="-webkit-standard" w:eastAsia="Times New Roman" w:hAnsi="-webkit-standard" w:cs="Times New Roman"/>
          <w:color w:val="000000"/>
        </w:rPr>
      </w:pPr>
    </w:p>
    <w:p w14:paraId="4BA4A75C" w14:textId="23345744"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 xml:space="preserve">Only anonymised data will be uploaded to the database. </w:t>
      </w:r>
      <w:r w:rsidRPr="00F2538E">
        <w:rPr>
          <w:rFonts w:ascii="Arial" w:eastAsia="Times New Roman" w:hAnsi="Arial" w:cs="Arial"/>
          <w:b/>
          <w:bCs/>
          <w:color w:val="000000"/>
          <w:sz w:val="22"/>
          <w:szCs w:val="22"/>
        </w:rPr>
        <w:t>No patient identifiable data will be collected.</w:t>
      </w:r>
      <w:r w:rsidRPr="00F2538E">
        <w:rPr>
          <w:rFonts w:ascii="Arial" w:eastAsia="Times New Roman" w:hAnsi="Arial" w:cs="Arial"/>
          <w:color w:val="000000"/>
          <w:sz w:val="22"/>
          <w:szCs w:val="22"/>
        </w:rPr>
        <w:t xml:space="preserve"> Data collected will be on comorbidities, physiological state, treatment/operation, and outcome. No dates (e.g. date of surgery) will be collected.</w:t>
      </w:r>
      <w:r w:rsidR="00830BC0">
        <w:rPr>
          <w:rFonts w:ascii="Arial" w:eastAsia="Times New Roman" w:hAnsi="Arial" w:cs="Arial"/>
          <w:color w:val="000000"/>
          <w:sz w:val="22"/>
          <w:szCs w:val="22"/>
        </w:rPr>
        <w:t xml:space="preserve"> </w:t>
      </w:r>
      <w:r w:rsidR="00830BC0" w:rsidRPr="00830BC0">
        <w:rPr>
          <w:rFonts w:ascii="Arial" w:eastAsia="Times New Roman" w:hAnsi="Arial" w:cs="Arial"/>
          <w:color w:val="000000"/>
          <w:sz w:val="22"/>
          <w:szCs w:val="22"/>
        </w:rPr>
        <w:t>The study will be carried out in accordance with national and international guidelines, as well as the basic principles of the protection of the rights and dignity of Human Beings, as set out in the Helsinki Declaration (64th Assembly Fortaleza, Brazil, in October 2013), and according to current legislation.</w:t>
      </w:r>
    </w:p>
    <w:p w14:paraId="06B560B2" w14:textId="77777777" w:rsidR="00F2538E" w:rsidRPr="00F2538E" w:rsidRDefault="00F2538E" w:rsidP="00F2538E">
      <w:pPr>
        <w:rPr>
          <w:rFonts w:ascii="-webkit-standard" w:eastAsia="Times New Roman" w:hAnsi="-webkit-standard" w:cs="Times New Roman"/>
          <w:color w:val="000000"/>
        </w:rPr>
      </w:pPr>
    </w:p>
    <w:p w14:paraId="774B5232" w14:textId="77777777" w:rsidR="00F2538E" w:rsidRPr="00F2538E" w:rsidRDefault="00F2538E" w:rsidP="00F2538E">
      <w:pPr>
        <w:rPr>
          <w:rFonts w:ascii="-webkit-standard" w:eastAsia="Times New Roman" w:hAnsi="-webkit-standard" w:cs="Times New Roman"/>
          <w:color w:val="000000"/>
        </w:rPr>
      </w:pPr>
      <w:proofErr w:type="spellStart"/>
      <w:r w:rsidRPr="00F2538E">
        <w:rPr>
          <w:rFonts w:ascii="Arial" w:eastAsia="Times New Roman" w:hAnsi="Arial" w:cs="Arial"/>
          <w:color w:val="000000"/>
          <w:sz w:val="22"/>
          <w:szCs w:val="22"/>
        </w:rPr>
        <w:t>qSOFA</w:t>
      </w:r>
      <w:proofErr w:type="spellEnd"/>
      <w:r w:rsidRPr="00F2538E">
        <w:rPr>
          <w:rFonts w:ascii="Arial" w:eastAsia="Times New Roman" w:hAnsi="Arial" w:cs="Arial"/>
          <w:color w:val="000000"/>
          <w:sz w:val="22"/>
          <w:szCs w:val="22"/>
        </w:rPr>
        <w:t xml:space="preserve"> and CURB-65 will be calculated based on the individual data points entered.</w:t>
      </w:r>
    </w:p>
    <w:p w14:paraId="1F9D3796" w14:textId="77777777" w:rsidR="00F2538E" w:rsidRPr="00F2538E" w:rsidRDefault="00F2538E" w:rsidP="00F2538E">
      <w:pPr>
        <w:rPr>
          <w:rFonts w:ascii="-webkit-standard" w:eastAsia="Times New Roman" w:hAnsi="-webkit-standard" w:cs="Times New Roman"/>
          <w:color w:val="000000"/>
        </w:rPr>
      </w:pPr>
    </w:p>
    <w:p w14:paraId="6D6A2CDD"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Local approvals</w:t>
      </w:r>
    </w:p>
    <w:p w14:paraId="1D47FD0B"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lastRenderedPageBreak/>
        <w:t>The principal investigator at each participating site is responsible for obtaining necessary local approvals in line with their hospitals regulations. Collaborators will be required to confirm that a local approval is in place at the time of uploading each patient record to the study database. </w:t>
      </w:r>
    </w:p>
    <w:p w14:paraId="6DC3520E" w14:textId="77777777" w:rsidR="00F2538E" w:rsidRPr="00F2538E" w:rsidRDefault="00F2538E" w:rsidP="00F2538E">
      <w:pPr>
        <w:rPr>
          <w:rFonts w:ascii="-webkit-standard" w:eastAsia="Times New Roman" w:hAnsi="-webkit-standard" w:cs="Times New Roman"/>
          <w:color w:val="000000"/>
        </w:rPr>
      </w:pPr>
    </w:p>
    <w:p w14:paraId="792FD2BA"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Principal investigators should discuss with their head of department whether it is possible to expedite the approvals process in view of the urgency of global pandemic. Whatever approvals pathway is followed, it should be highlighted that this is an investigator-led, non-commercial, observational (no changes to normal patient care) study which is extremely low risk, as only routinely available non-identifiable data will be collected.</w:t>
      </w:r>
    </w:p>
    <w:p w14:paraId="3AB41C49" w14:textId="77777777" w:rsidR="00F2538E" w:rsidRPr="00F2538E" w:rsidRDefault="00F2538E" w:rsidP="00F2538E">
      <w:pPr>
        <w:rPr>
          <w:rFonts w:ascii="-webkit-standard" w:eastAsia="Times New Roman" w:hAnsi="-webkit-standard" w:cs="Times New Roman"/>
          <w:color w:val="000000"/>
        </w:rPr>
      </w:pPr>
    </w:p>
    <w:p w14:paraId="2AADF9F5"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Possible pathways to register this study include: </w:t>
      </w:r>
    </w:p>
    <w:p w14:paraId="6F5AF2E2" w14:textId="77777777" w:rsidR="00F2538E" w:rsidRPr="00F2538E" w:rsidRDefault="00F2538E" w:rsidP="00F2538E">
      <w:pPr>
        <w:numPr>
          <w:ilvl w:val="0"/>
          <w:numId w:val="7"/>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Clinical audit - there is no existing guidance on the management of surgical patients with COVID-19 infection. However, the following audit standard may be used: “Mortality in patients undergoing surgery who have COVID-19 infection should not be greater than the overall expected mortality for patients undergoing that procedure (e.g. overall mortality after emergency surgery should be &lt;15%). </w:t>
      </w:r>
    </w:p>
    <w:p w14:paraId="0F24C1DD" w14:textId="77777777" w:rsidR="00F2538E" w:rsidRPr="00F2538E" w:rsidRDefault="00F2538E" w:rsidP="00F2538E">
      <w:pPr>
        <w:numPr>
          <w:ilvl w:val="0"/>
          <w:numId w:val="7"/>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Service evaluation</w:t>
      </w:r>
    </w:p>
    <w:p w14:paraId="102DF535" w14:textId="77777777" w:rsidR="00F2538E" w:rsidRPr="00F2538E" w:rsidRDefault="00F2538E" w:rsidP="00F2538E">
      <w:pPr>
        <w:numPr>
          <w:ilvl w:val="0"/>
          <w:numId w:val="7"/>
        </w:numPr>
        <w:textAlignment w:val="baseline"/>
        <w:rPr>
          <w:rFonts w:ascii="Arial" w:eastAsia="Times New Roman" w:hAnsi="Arial" w:cs="Arial"/>
          <w:color w:val="000000"/>
          <w:sz w:val="22"/>
          <w:szCs w:val="22"/>
        </w:rPr>
      </w:pPr>
      <w:r w:rsidRPr="00F2538E">
        <w:rPr>
          <w:rFonts w:ascii="Arial" w:eastAsia="Times New Roman" w:hAnsi="Arial" w:cs="Arial"/>
          <w:color w:val="000000"/>
          <w:sz w:val="22"/>
          <w:szCs w:val="22"/>
        </w:rPr>
        <w:t>Research (e.g. research ethics committee or institutional review board approvals). </w:t>
      </w:r>
    </w:p>
    <w:p w14:paraId="4E24B564" w14:textId="77777777" w:rsidR="00F2538E" w:rsidRPr="00F2538E" w:rsidRDefault="00F2538E" w:rsidP="00F2538E">
      <w:pPr>
        <w:rPr>
          <w:rFonts w:ascii="-webkit-standard" w:eastAsia="Times New Roman" w:hAnsi="-webkit-standard" w:cs="Times New Roman"/>
          <w:color w:val="000000"/>
        </w:rPr>
      </w:pPr>
    </w:p>
    <w:p w14:paraId="714F8D93"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Sample audit registration/ IRB forms and existing approval letters can be downloaded from the website globalsurg.org/</w:t>
      </w:r>
      <w:proofErr w:type="spellStart"/>
      <w:r w:rsidRPr="00F2538E">
        <w:rPr>
          <w:rFonts w:ascii="Arial" w:eastAsia="Times New Roman" w:hAnsi="Arial" w:cs="Arial"/>
          <w:color w:val="000000"/>
          <w:sz w:val="22"/>
          <w:szCs w:val="22"/>
        </w:rPr>
        <w:t>covidsurg</w:t>
      </w:r>
      <w:proofErr w:type="spellEnd"/>
      <w:r w:rsidRPr="00F2538E">
        <w:rPr>
          <w:rFonts w:ascii="Arial" w:eastAsia="Times New Roman" w:hAnsi="Arial" w:cs="Arial"/>
          <w:color w:val="000000"/>
          <w:sz w:val="22"/>
          <w:szCs w:val="22"/>
        </w:rPr>
        <w:t>.</w:t>
      </w:r>
    </w:p>
    <w:p w14:paraId="13F72EDA" w14:textId="77777777" w:rsidR="00F2538E" w:rsidRPr="00F2538E" w:rsidRDefault="00F2538E" w:rsidP="00F2538E">
      <w:pPr>
        <w:rPr>
          <w:rFonts w:ascii="-webkit-standard" w:eastAsia="Times New Roman" w:hAnsi="-webkit-standard" w:cs="Times New Roman"/>
          <w:color w:val="000000"/>
        </w:rPr>
      </w:pPr>
    </w:p>
    <w:p w14:paraId="1C6605C0" w14:textId="770F2A00" w:rsidR="00830BC0" w:rsidRPr="00830BC0" w:rsidRDefault="00F2538E" w:rsidP="00F2538E">
      <w:pPr>
        <w:rPr>
          <w:rFonts w:ascii="Arial" w:eastAsia="Times New Roman" w:hAnsi="Arial" w:cs="Arial"/>
          <w:color w:val="000000"/>
          <w:sz w:val="22"/>
          <w:szCs w:val="22"/>
        </w:rPr>
      </w:pPr>
      <w:r w:rsidRPr="00F2538E">
        <w:rPr>
          <w:rFonts w:ascii="Arial" w:eastAsia="Times New Roman" w:hAnsi="Arial" w:cs="Arial"/>
          <w:color w:val="000000"/>
          <w:sz w:val="22"/>
          <w:szCs w:val="22"/>
        </w:rPr>
        <w:t xml:space="preserve">Prior to formal local study approval, if permitted, collaborators may prospectively collect data on hard copy case report forms, but this should not be uploaded to the </w:t>
      </w:r>
      <w:proofErr w:type="spellStart"/>
      <w:r w:rsidRPr="00F2538E">
        <w:rPr>
          <w:rFonts w:ascii="Arial" w:eastAsia="Times New Roman" w:hAnsi="Arial" w:cs="Arial"/>
          <w:color w:val="000000"/>
          <w:sz w:val="22"/>
          <w:szCs w:val="22"/>
        </w:rPr>
        <w:t>REDCap</w:t>
      </w:r>
      <w:proofErr w:type="spellEnd"/>
      <w:r w:rsidRPr="00F2538E">
        <w:rPr>
          <w:rFonts w:ascii="Arial" w:eastAsia="Times New Roman" w:hAnsi="Arial" w:cs="Arial"/>
          <w:color w:val="000000"/>
          <w:sz w:val="22"/>
          <w:szCs w:val="22"/>
        </w:rPr>
        <w:t xml:space="preserve"> database until approval is confirmed.</w:t>
      </w:r>
    </w:p>
    <w:p w14:paraId="31236D3A" w14:textId="77777777" w:rsidR="00F2538E" w:rsidRPr="00F2538E" w:rsidRDefault="00F2538E" w:rsidP="00F2538E">
      <w:pPr>
        <w:rPr>
          <w:rFonts w:ascii="-webkit-standard" w:eastAsia="Times New Roman" w:hAnsi="-webkit-standard" w:cs="Times New Roman"/>
          <w:color w:val="000000"/>
        </w:rPr>
      </w:pPr>
    </w:p>
    <w:p w14:paraId="37222A5B"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Analysis</w:t>
      </w:r>
    </w:p>
    <w:p w14:paraId="34BFA832"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A detailed statistical analysis plan will be written. Analyses will be overseen by the independent data monitoring committee (DMC). Reports will include description of the primary and secondary outcomes in the cohort. Multivariable modelling will be undertaken to identify risk factors for 30-days mortality. Analyses will be stratified according to whether or not diagnosis of COVID-19 was confirmed by a lab test.</w:t>
      </w:r>
    </w:p>
    <w:p w14:paraId="37A4566A" w14:textId="77777777" w:rsidR="00F2538E" w:rsidRPr="00F2538E" w:rsidRDefault="00F2538E" w:rsidP="00F2538E">
      <w:pPr>
        <w:rPr>
          <w:rFonts w:ascii="-webkit-standard" w:eastAsia="Times New Roman" w:hAnsi="-webkit-standard" w:cs="Times New Roman"/>
          <w:color w:val="000000"/>
        </w:rPr>
      </w:pPr>
    </w:p>
    <w:p w14:paraId="3693E897"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 xml:space="preserve">Interim analyses will be performed as guided by the independent DMC. The first analysis will be performed once 50 patients have been entered on to the database, and the frequency of subsequent analyses will be agreed with the DMC. The decision to submit data for publication will be agreed by the steering committee with the DMC. Hospital-level data will not be released or published. Country-level analyses will only be conducted with permission of lead investigators from each participating country. Local investigators may access their local data at any time directly from the </w:t>
      </w:r>
      <w:proofErr w:type="spellStart"/>
      <w:r w:rsidRPr="00F2538E">
        <w:rPr>
          <w:rFonts w:ascii="Arial" w:eastAsia="Times New Roman" w:hAnsi="Arial" w:cs="Arial"/>
          <w:color w:val="000000"/>
          <w:sz w:val="22"/>
          <w:szCs w:val="22"/>
        </w:rPr>
        <w:t>REDCap</w:t>
      </w:r>
      <w:proofErr w:type="spellEnd"/>
      <w:r w:rsidRPr="00F2538E">
        <w:rPr>
          <w:rFonts w:ascii="Arial" w:eastAsia="Times New Roman" w:hAnsi="Arial" w:cs="Arial"/>
          <w:color w:val="000000"/>
          <w:sz w:val="22"/>
          <w:szCs w:val="22"/>
        </w:rPr>
        <w:t xml:space="preserve"> database. Investigators may choose to pool data across their country to perform country-level analyses (all participating hospitals should consent to their data being used in this way).</w:t>
      </w:r>
    </w:p>
    <w:p w14:paraId="634EB8A7" w14:textId="77777777" w:rsidR="00F2538E" w:rsidRPr="00F2538E" w:rsidRDefault="00F2538E" w:rsidP="00F2538E">
      <w:pPr>
        <w:rPr>
          <w:rFonts w:ascii="-webkit-standard" w:eastAsia="Times New Roman" w:hAnsi="-webkit-standard" w:cs="Times New Roman"/>
          <w:color w:val="000000"/>
        </w:rPr>
      </w:pPr>
    </w:p>
    <w:p w14:paraId="5E0EC9AA" w14:textId="77777777" w:rsidR="00F2538E" w:rsidRPr="00F2538E" w:rsidRDefault="00F2538E" w:rsidP="00F2538E">
      <w:pPr>
        <w:rPr>
          <w:rFonts w:ascii="-webkit-standard" w:eastAsia="Times New Roman" w:hAnsi="-webkit-standard" w:cs="Times New Roman"/>
          <w:color w:val="000000"/>
        </w:rPr>
      </w:pPr>
      <w:r w:rsidRPr="00F2538E">
        <w:rPr>
          <w:rFonts w:ascii="Arial" w:eastAsia="Times New Roman" w:hAnsi="Arial" w:cs="Arial"/>
          <w:b/>
          <w:bCs/>
          <w:color w:val="000000"/>
          <w:sz w:val="22"/>
          <w:szCs w:val="22"/>
          <w:u w:val="single"/>
        </w:rPr>
        <w:t>Authorship</w:t>
      </w:r>
    </w:p>
    <w:p w14:paraId="785B6748" w14:textId="77777777" w:rsidR="00E971FC" w:rsidRPr="00F2538E" w:rsidRDefault="00F2538E">
      <w:pPr>
        <w:rPr>
          <w:rFonts w:ascii="-webkit-standard" w:eastAsia="Times New Roman" w:hAnsi="-webkit-standard" w:cs="Times New Roman"/>
          <w:color w:val="000000"/>
        </w:rPr>
      </w:pPr>
      <w:r w:rsidRPr="00F2538E">
        <w:rPr>
          <w:rFonts w:ascii="Arial" w:eastAsia="Times New Roman" w:hAnsi="Arial" w:cs="Arial"/>
          <w:color w:val="000000"/>
          <w:sz w:val="22"/>
          <w:szCs w:val="22"/>
        </w:rPr>
        <w:t>Collaborators from each site who contribute patients will be recognised on any resulting publications as PubMed-citable co-authors. A corporate authorship model will be used (example: https://pubmed.ncbi.nlm.nih.gov/29452941).</w:t>
      </w:r>
    </w:p>
    <w:sectPr w:rsidR="00E971FC" w:rsidRPr="00F2538E" w:rsidSect="003278E5">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4D31" w14:textId="77777777" w:rsidR="007B59FB" w:rsidRDefault="007B59FB" w:rsidP="00F2538E">
      <w:r>
        <w:separator/>
      </w:r>
    </w:p>
  </w:endnote>
  <w:endnote w:type="continuationSeparator" w:id="0">
    <w:p w14:paraId="48D763D5" w14:textId="77777777" w:rsidR="007B59FB" w:rsidRDefault="007B59FB" w:rsidP="00F2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73786" w14:textId="77777777" w:rsidR="007B59FB" w:rsidRDefault="007B59FB" w:rsidP="00F2538E">
      <w:r>
        <w:separator/>
      </w:r>
    </w:p>
  </w:footnote>
  <w:footnote w:type="continuationSeparator" w:id="0">
    <w:p w14:paraId="781A28DD" w14:textId="77777777" w:rsidR="007B59FB" w:rsidRDefault="007B59FB" w:rsidP="00F2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566A" w14:textId="375EFAAD" w:rsidR="00F2538E" w:rsidRPr="00F2538E" w:rsidRDefault="00F2538E" w:rsidP="00F2538E">
    <w:pPr>
      <w:rPr>
        <w:rFonts w:ascii="-webkit-standard" w:eastAsia="Times New Roman" w:hAnsi="-webkit-standard" w:cs="Times New Roman"/>
        <w:color w:val="000000"/>
      </w:rPr>
    </w:pPr>
    <w:proofErr w:type="spellStart"/>
    <w:r w:rsidRPr="00F2538E">
      <w:rPr>
        <w:rFonts w:ascii="Arial" w:eastAsia="Times New Roman" w:hAnsi="Arial" w:cs="Arial"/>
        <w:color w:val="000000"/>
        <w:sz w:val="22"/>
        <w:szCs w:val="22"/>
      </w:rPr>
      <w:t>CovidSurg</w:t>
    </w:r>
    <w:proofErr w:type="spellEnd"/>
    <w:r w:rsidRPr="00F2538E">
      <w:rPr>
        <w:rFonts w:ascii="Arial" w:eastAsia="Times New Roman" w:hAnsi="Arial" w:cs="Arial"/>
        <w:color w:val="000000"/>
        <w:sz w:val="22"/>
        <w:szCs w:val="22"/>
      </w:rPr>
      <w:t xml:space="preserve"> protocol V</w:t>
    </w:r>
    <w:r w:rsidR="00AC79B6">
      <w:rPr>
        <w:rFonts w:ascii="Arial" w:eastAsia="Times New Roman" w:hAnsi="Arial" w:cs="Arial"/>
        <w:color w:val="000000"/>
        <w:sz w:val="22"/>
        <w:szCs w:val="22"/>
      </w:rPr>
      <w:t>1.0</w:t>
    </w:r>
    <w:r>
      <w:rPr>
        <w:rFonts w:ascii="Arial" w:eastAsia="Times New Roman" w:hAnsi="Arial" w:cs="Arial"/>
        <w:color w:val="000000"/>
        <w:sz w:val="22"/>
        <w:szCs w:val="22"/>
      </w:rPr>
      <w:t xml:space="preserve"> 2</w:t>
    </w:r>
    <w:r w:rsidR="00AC79B6">
      <w:rPr>
        <w:rFonts w:ascii="Arial" w:eastAsia="Times New Roman" w:hAnsi="Arial" w:cs="Arial"/>
        <w:color w:val="000000"/>
        <w:sz w:val="22"/>
        <w:szCs w:val="22"/>
      </w:rPr>
      <w:t>6</w:t>
    </w:r>
    <w:r>
      <w:rPr>
        <w:rFonts w:ascii="Arial" w:eastAsia="Times New Roman" w:hAnsi="Arial" w:cs="Arial"/>
        <w:color w:val="000000"/>
        <w:sz w:val="22"/>
        <w:szCs w:val="22"/>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6C9C"/>
    <w:multiLevelType w:val="multilevel"/>
    <w:tmpl w:val="C2FA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D68B5"/>
    <w:multiLevelType w:val="multilevel"/>
    <w:tmpl w:val="70EC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D4DD6"/>
    <w:multiLevelType w:val="multilevel"/>
    <w:tmpl w:val="BE0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777AC"/>
    <w:multiLevelType w:val="multilevel"/>
    <w:tmpl w:val="A010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91484"/>
    <w:multiLevelType w:val="multilevel"/>
    <w:tmpl w:val="88F24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4115D"/>
    <w:multiLevelType w:val="multilevel"/>
    <w:tmpl w:val="B80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50F8A"/>
    <w:multiLevelType w:val="multilevel"/>
    <w:tmpl w:val="CB0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8E"/>
    <w:rsid w:val="000C559F"/>
    <w:rsid w:val="00166BB6"/>
    <w:rsid w:val="002258E7"/>
    <w:rsid w:val="002A3CD7"/>
    <w:rsid w:val="003278E5"/>
    <w:rsid w:val="003A2E3E"/>
    <w:rsid w:val="003A3E9F"/>
    <w:rsid w:val="003F4C05"/>
    <w:rsid w:val="0048775F"/>
    <w:rsid w:val="004D20C3"/>
    <w:rsid w:val="004F0F6B"/>
    <w:rsid w:val="005B3ED3"/>
    <w:rsid w:val="005C1A72"/>
    <w:rsid w:val="005E7CD2"/>
    <w:rsid w:val="0061736B"/>
    <w:rsid w:val="00634FE2"/>
    <w:rsid w:val="0064513F"/>
    <w:rsid w:val="00675FF1"/>
    <w:rsid w:val="006E6493"/>
    <w:rsid w:val="00786FBE"/>
    <w:rsid w:val="007B59FB"/>
    <w:rsid w:val="008272CA"/>
    <w:rsid w:val="00830BC0"/>
    <w:rsid w:val="00861E8F"/>
    <w:rsid w:val="008D061F"/>
    <w:rsid w:val="00945664"/>
    <w:rsid w:val="009A0899"/>
    <w:rsid w:val="009C5FE4"/>
    <w:rsid w:val="009D1F50"/>
    <w:rsid w:val="00A41806"/>
    <w:rsid w:val="00A568AE"/>
    <w:rsid w:val="00AB0B74"/>
    <w:rsid w:val="00AC79B6"/>
    <w:rsid w:val="00B1203C"/>
    <w:rsid w:val="00B557BE"/>
    <w:rsid w:val="00B93E2E"/>
    <w:rsid w:val="00BA2A86"/>
    <w:rsid w:val="00BA5D03"/>
    <w:rsid w:val="00BB3221"/>
    <w:rsid w:val="00BE7331"/>
    <w:rsid w:val="00C45DE3"/>
    <w:rsid w:val="00C502DF"/>
    <w:rsid w:val="00C54141"/>
    <w:rsid w:val="00C95398"/>
    <w:rsid w:val="00CC30F2"/>
    <w:rsid w:val="00CE0154"/>
    <w:rsid w:val="00D03588"/>
    <w:rsid w:val="00D60BC5"/>
    <w:rsid w:val="00DC621F"/>
    <w:rsid w:val="00DE66AB"/>
    <w:rsid w:val="00E34E2E"/>
    <w:rsid w:val="00E45A00"/>
    <w:rsid w:val="00E54A9F"/>
    <w:rsid w:val="00E92178"/>
    <w:rsid w:val="00E971FC"/>
    <w:rsid w:val="00F10DA8"/>
    <w:rsid w:val="00F2538E"/>
    <w:rsid w:val="00F729CD"/>
    <w:rsid w:val="00F82EF4"/>
    <w:rsid w:val="00F87FB9"/>
    <w:rsid w:val="00F91DC4"/>
    <w:rsid w:val="00FA4E5A"/>
    <w:rsid w:val="00FD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FADAD"/>
  <w15:chartTrackingRefBased/>
  <w15:docId w15:val="{0D97E648-D758-A144-8F18-61428006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3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2538E"/>
    <w:pPr>
      <w:tabs>
        <w:tab w:val="center" w:pos="4680"/>
        <w:tab w:val="right" w:pos="9360"/>
      </w:tabs>
    </w:pPr>
  </w:style>
  <w:style w:type="character" w:customStyle="1" w:styleId="HeaderChar">
    <w:name w:val="Header Char"/>
    <w:basedOn w:val="DefaultParagraphFont"/>
    <w:link w:val="Header"/>
    <w:uiPriority w:val="99"/>
    <w:rsid w:val="00F2538E"/>
  </w:style>
  <w:style w:type="paragraph" w:styleId="Footer">
    <w:name w:val="footer"/>
    <w:basedOn w:val="Normal"/>
    <w:link w:val="FooterChar"/>
    <w:uiPriority w:val="99"/>
    <w:unhideWhenUsed/>
    <w:rsid w:val="00F2538E"/>
    <w:pPr>
      <w:tabs>
        <w:tab w:val="center" w:pos="4680"/>
        <w:tab w:val="right" w:pos="9360"/>
      </w:tabs>
    </w:pPr>
  </w:style>
  <w:style w:type="character" w:customStyle="1" w:styleId="FooterChar">
    <w:name w:val="Footer Char"/>
    <w:basedOn w:val="DefaultParagraphFont"/>
    <w:link w:val="Footer"/>
    <w:uiPriority w:val="99"/>
    <w:rsid w:val="00F2538E"/>
  </w:style>
  <w:style w:type="character" w:styleId="Emphasis">
    <w:name w:val="Emphasis"/>
    <w:basedOn w:val="DefaultParagraphFont"/>
    <w:uiPriority w:val="20"/>
    <w:qFormat/>
    <w:rsid w:val="00B1203C"/>
    <w:rPr>
      <w:i/>
      <w:iCs/>
    </w:rPr>
  </w:style>
  <w:style w:type="paragraph" w:styleId="ListParagraph">
    <w:name w:val="List Paragraph"/>
    <w:basedOn w:val="Normal"/>
    <w:uiPriority w:val="34"/>
    <w:qFormat/>
    <w:rsid w:val="00B1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7499">
      <w:bodyDiv w:val="1"/>
      <w:marLeft w:val="0"/>
      <w:marRight w:val="0"/>
      <w:marTop w:val="0"/>
      <w:marBottom w:val="0"/>
      <w:divBdr>
        <w:top w:val="none" w:sz="0" w:space="0" w:color="auto"/>
        <w:left w:val="none" w:sz="0" w:space="0" w:color="auto"/>
        <w:bottom w:val="none" w:sz="0" w:space="0" w:color="auto"/>
        <w:right w:val="none" w:sz="0" w:space="0" w:color="auto"/>
      </w:divBdr>
    </w:div>
    <w:div w:id="569314495">
      <w:bodyDiv w:val="1"/>
      <w:marLeft w:val="0"/>
      <w:marRight w:val="0"/>
      <w:marTop w:val="0"/>
      <w:marBottom w:val="0"/>
      <w:divBdr>
        <w:top w:val="none" w:sz="0" w:space="0" w:color="auto"/>
        <w:left w:val="none" w:sz="0" w:space="0" w:color="auto"/>
        <w:bottom w:val="none" w:sz="0" w:space="0" w:color="auto"/>
        <w:right w:val="none" w:sz="0" w:space="0" w:color="auto"/>
      </w:divBdr>
    </w:div>
    <w:div w:id="14486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Nepogodiev</dc:creator>
  <cp:keywords/>
  <dc:description/>
  <cp:lastModifiedBy>Microsoft Office User</cp:lastModifiedBy>
  <cp:revision>5</cp:revision>
  <dcterms:created xsi:type="dcterms:W3CDTF">2020-03-26T07:26:00Z</dcterms:created>
  <dcterms:modified xsi:type="dcterms:W3CDTF">2020-03-26T12:06:00Z</dcterms:modified>
</cp:coreProperties>
</file>